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36090" w14:textId="5165C387" w:rsidR="00B46A75" w:rsidRPr="00703259" w:rsidRDefault="00B46A75" w:rsidP="00B46A75">
      <w:pPr>
        <w:spacing w:after="120"/>
        <w:ind w:left="1985" w:hanging="1985"/>
        <w:rPr>
          <w:rFonts w:ascii="Arial" w:hAnsi="Arial"/>
          <w:b/>
          <w:noProof/>
          <w:sz w:val="22"/>
          <w:szCs w:val="18"/>
        </w:rPr>
      </w:pPr>
      <w:bookmarkStart w:id="0" w:name="_Toc2086435"/>
      <w:r w:rsidRPr="00703259">
        <w:rPr>
          <w:rFonts w:ascii="Arial" w:hAnsi="Arial"/>
          <w:b/>
          <w:noProof/>
          <w:sz w:val="22"/>
          <w:szCs w:val="18"/>
        </w:rPr>
        <w:t>3GPP TSG RAN WG4 Meeting #116</w:t>
      </w:r>
      <w:r w:rsidRPr="00703259">
        <w:rPr>
          <w:rFonts w:ascii="Arial" w:hAnsi="Arial"/>
          <w:b/>
          <w:noProof/>
          <w:sz w:val="22"/>
          <w:szCs w:val="18"/>
        </w:rPr>
        <w:tab/>
        <w:t xml:space="preserve">bis </w:t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Pr="00703259">
        <w:rPr>
          <w:rFonts w:ascii="Arial" w:hAnsi="Arial"/>
          <w:b/>
          <w:noProof/>
          <w:sz w:val="22"/>
          <w:szCs w:val="18"/>
        </w:rPr>
        <w:tab/>
      </w:r>
      <w:r w:rsidR="00FA7220" w:rsidRPr="00FA7220">
        <w:rPr>
          <w:rFonts w:ascii="Arial" w:hAnsi="Arial"/>
          <w:b/>
          <w:noProof/>
          <w:sz w:val="22"/>
          <w:szCs w:val="18"/>
        </w:rPr>
        <w:t>R4-2514298</w:t>
      </w:r>
    </w:p>
    <w:p w14:paraId="7D6105C8" w14:textId="57FC4DC7" w:rsidR="004342AB" w:rsidRPr="00703259" w:rsidRDefault="00B46A75" w:rsidP="00B46A7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259">
        <w:rPr>
          <w:rFonts w:ascii="Arial" w:hAnsi="Arial"/>
          <w:b/>
          <w:noProof/>
          <w:sz w:val="22"/>
          <w:szCs w:val="18"/>
        </w:rPr>
        <w:t>Prague, Czech Republic, Oct. 13-17, 2025</w:t>
      </w:r>
    </w:p>
    <w:p w14:paraId="4AED29A0" w14:textId="77777777" w:rsidR="0044364B" w:rsidRPr="007928ED" w:rsidRDefault="0044364B" w:rsidP="0044364B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7928ED">
        <w:rPr>
          <w:rFonts w:ascii="Arial" w:hAnsi="Arial" w:cs="Arial"/>
          <w:b/>
          <w:sz w:val="22"/>
          <w:szCs w:val="22"/>
          <w:lang w:val="en-US"/>
        </w:rPr>
        <w:t>Source:</w:t>
      </w:r>
      <w:r w:rsidRPr="007928ED">
        <w:rPr>
          <w:rFonts w:ascii="Arial" w:hAnsi="Arial" w:cs="Arial"/>
          <w:b/>
          <w:sz w:val="22"/>
          <w:szCs w:val="22"/>
          <w:lang w:val="en-US"/>
        </w:rPr>
        <w:tab/>
      </w:r>
      <w:r w:rsidRPr="007928ED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0762B6CB" w14:textId="0D3A6746" w:rsidR="0044364B" w:rsidRPr="007928ED" w:rsidRDefault="0044364B" w:rsidP="0044364B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7928ED">
        <w:rPr>
          <w:rFonts w:ascii="Arial" w:hAnsi="Arial" w:cs="Arial"/>
          <w:b/>
          <w:sz w:val="22"/>
          <w:szCs w:val="22"/>
          <w:lang w:val="en-US"/>
        </w:rPr>
        <w:t>Title:</w:t>
      </w:r>
      <w:r w:rsidRPr="007928ED">
        <w:rPr>
          <w:rFonts w:ascii="Arial" w:hAnsi="Arial" w:cs="Arial"/>
          <w:sz w:val="22"/>
          <w:szCs w:val="22"/>
          <w:lang w:val="en-US"/>
        </w:rPr>
        <w:tab/>
      </w:r>
      <w:r w:rsidR="002C4075" w:rsidRPr="007928ED">
        <w:rPr>
          <w:rFonts w:ascii="Arial" w:hAnsi="Arial" w:cs="Arial"/>
          <w:bCs/>
          <w:sz w:val="22"/>
          <w:szCs w:val="22"/>
          <w:lang w:val="en-US"/>
        </w:rPr>
        <w:t xml:space="preserve">Performance requirements </w:t>
      </w:r>
      <w:r w:rsidR="00E55AEA" w:rsidRPr="007928ED">
        <w:rPr>
          <w:rFonts w:ascii="Arial" w:hAnsi="Arial" w:cs="Arial"/>
          <w:bCs/>
          <w:sz w:val="22"/>
          <w:szCs w:val="22"/>
          <w:lang w:val="en-US"/>
        </w:rPr>
        <w:t xml:space="preserve">for </w:t>
      </w:r>
      <w:r w:rsidR="00314F4A" w:rsidRPr="007928ED">
        <w:rPr>
          <w:rFonts w:ascii="Arial" w:hAnsi="Arial" w:cs="Arial"/>
          <w:bCs/>
          <w:sz w:val="22"/>
          <w:szCs w:val="22"/>
          <w:lang w:val="en-US"/>
        </w:rPr>
        <w:t>low-band</w:t>
      </w:r>
      <w:r w:rsidR="00E55AEA" w:rsidRPr="007928ED">
        <w:rPr>
          <w:rFonts w:ascii="Arial" w:hAnsi="Arial" w:cs="Arial"/>
          <w:bCs/>
          <w:sz w:val="22"/>
          <w:szCs w:val="22"/>
          <w:lang w:val="en-US"/>
        </w:rPr>
        <w:t xml:space="preserve"> carrier aggregation via switching</w:t>
      </w:r>
    </w:p>
    <w:p w14:paraId="710B5126" w14:textId="7D296BE9" w:rsidR="00D12A57" w:rsidRPr="007928ED" w:rsidRDefault="006C1584" w:rsidP="00D12A57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928ED">
        <w:rPr>
          <w:rFonts w:ascii="Arial" w:hAnsi="Arial" w:cs="Arial"/>
          <w:b/>
          <w:sz w:val="22"/>
          <w:szCs w:val="22"/>
          <w:lang w:val="en-US"/>
        </w:rPr>
        <w:t>Agenda item:</w:t>
      </w:r>
      <w:r w:rsidR="00D12A57" w:rsidRPr="007928ED">
        <w:rPr>
          <w:rFonts w:ascii="Arial" w:hAnsi="Arial" w:cs="Arial"/>
          <w:sz w:val="22"/>
          <w:szCs w:val="22"/>
          <w:lang w:val="en-US"/>
        </w:rPr>
        <w:tab/>
      </w:r>
      <w:r w:rsidR="00FC723A">
        <w:rPr>
          <w:rFonts w:ascii="Arial" w:hAnsi="Arial" w:cs="Arial"/>
          <w:bCs/>
          <w:sz w:val="22"/>
          <w:szCs w:val="22"/>
          <w:lang w:val="en-US"/>
        </w:rPr>
        <w:t>6.3.2</w:t>
      </w:r>
    </w:p>
    <w:p w14:paraId="5A3522FA" w14:textId="4E6EAC2E" w:rsidR="00080512" w:rsidRPr="007928ED" w:rsidRDefault="006C1584" w:rsidP="009C3E5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928ED">
        <w:rPr>
          <w:rFonts w:ascii="Arial" w:hAnsi="Arial" w:cs="Arial"/>
          <w:b/>
          <w:sz w:val="22"/>
          <w:szCs w:val="22"/>
          <w:lang w:val="en-US"/>
        </w:rPr>
        <w:t>Document for:</w:t>
      </w:r>
      <w:r w:rsidR="00D12A57" w:rsidRPr="007928ED">
        <w:rPr>
          <w:rFonts w:ascii="Arial" w:hAnsi="Arial" w:cs="Arial"/>
          <w:sz w:val="22"/>
          <w:szCs w:val="22"/>
          <w:lang w:val="en-US"/>
        </w:rPr>
        <w:tab/>
      </w:r>
      <w:bookmarkEnd w:id="0"/>
      <w:r w:rsidR="00D560A3" w:rsidRPr="007928ED">
        <w:rPr>
          <w:rFonts w:ascii="Arial" w:hAnsi="Arial" w:cs="Arial"/>
          <w:bCs/>
          <w:sz w:val="22"/>
          <w:szCs w:val="22"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71940C44" w:rsidR="00B93FB3" w:rsidRPr="00005470" w:rsidRDefault="00F378C5" w:rsidP="00B93FB3">
      <w:pPr>
        <w:rPr>
          <w:sz w:val="22"/>
          <w:szCs w:val="22"/>
          <w:lang w:val="en-US"/>
        </w:rPr>
      </w:pPr>
      <w:r w:rsidRPr="00F378C5">
        <w:rPr>
          <w:sz w:val="22"/>
          <w:szCs w:val="22"/>
          <w:lang w:val="en-US"/>
        </w:rPr>
        <w:t xml:space="preserve">There was </w:t>
      </w:r>
      <w:proofErr w:type="gramStart"/>
      <w:r w:rsidRPr="00F378C5">
        <w:rPr>
          <w:sz w:val="22"/>
          <w:szCs w:val="22"/>
          <w:lang w:val="en-US"/>
        </w:rPr>
        <w:t>a good</w:t>
      </w:r>
      <w:proofErr w:type="gramEnd"/>
      <w:r w:rsidRPr="00F378C5">
        <w:rPr>
          <w:sz w:val="22"/>
          <w:szCs w:val="22"/>
          <w:lang w:val="en-US"/>
        </w:rPr>
        <w:t xml:space="preserve"> progress in the last meeting, and we were able to agree on most of the essential issues regarding low-band CA via switching and the big CR is agreed</w:t>
      </w:r>
      <w:r w:rsidR="007A4C9B" w:rsidRPr="00005470">
        <w:rPr>
          <w:sz w:val="22"/>
          <w:szCs w:val="22"/>
          <w:lang w:val="en-US"/>
        </w:rPr>
        <w:t xml:space="preserve">. In this contribution we discuss and propose </w:t>
      </w:r>
      <w:r w:rsidR="00DA0F6B" w:rsidRPr="00005470">
        <w:rPr>
          <w:sz w:val="22"/>
          <w:szCs w:val="22"/>
          <w:lang w:val="en-US"/>
        </w:rPr>
        <w:t xml:space="preserve">performance requirements for </w:t>
      </w:r>
      <w:r w:rsidR="00681CB2" w:rsidRPr="00005470">
        <w:rPr>
          <w:sz w:val="22"/>
          <w:szCs w:val="22"/>
          <w:lang w:val="en-US"/>
        </w:rPr>
        <w:t>low-band</w:t>
      </w:r>
      <w:r w:rsidR="00DA0F6B" w:rsidRPr="00005470">
        <w:rPr>
          <w:sz w:val="22"/>
          <w:szCs w:val="22"/>
          <w:lang w:val="en-US"/>
        </w:rPr>
        <w:t xml:space="preserve"> carrier aggregation via switching and related test cases.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5DE4CD26" w14:textId="77777777" w:rsidR="00CE7FC5" w:rsidRDefault="00A07118" w:rsidP="00BD05C2">
      <w:pPr>
        <w:rPr>
          <w:sz w:val="22"/>
          <w:szCs w:val="22"/>
        </w:rPr>
      </w:pPr>
      <w:r w:rsidRPr="00A07118">
        <w:rPr>
          <w:sz w:val="22"/>
          <w:szCs w:val="22"/>
        </w:rPr>
        <w:t xml:space="preserve">The core requirements for low-band CA are </w:t>
      </w:r>
      <w:r w:rsidR="000A7F8D">
        <w:rPr>
          <w:sz w:val="22"/>
          <w:szCs w:val="22"/>
        </w:rPr>
        <w:t xml:space="preserve">completed in last meeting </w:t>
      </w:r>
      <w:r w:rsidR="00CE7FC5">
        <w:rPr>
          <w:sz w:val="22"/>
          <w:szCs w:val="22"/>
        </w:rPr>
        <w:t>and the following requirements are introduced.</w:t>
      </w:r>
    </w:p>
    <w:p w14:paraId="5957CA64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Active TCI state switch delay requirements for Low band CA via switching</w:t>
      </w:r>
    </w:p>
    <w:p w14:paraId="17FC359F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L3 measurement delay requirements for PCell, and activated SCell</w:t>
      </w:r>
    </w:p>
    <w:p w14:paraId="41A1DFB1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Interruption requirements due to deactivated SCell measurement</w:t>
      </w:r>
    </w:p>
    <w:p w14:paraId="7A0F555A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BFD/CBD requirements for SDL SCell and PCell for low band carrier aggregation via switching</w:t>
      </w:r>
    </w:p>
    <w:p w14:paraId="394A458C" w14:textId="010E4984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SCell activation</w:t>
      </w:r>
      <w:r w:rsidR="00195A32">
        <w:rPr>
          <w:sz w:val="22"/>
          <w:szCs w:val="22"/>
        </w:rPr>
        <w:t xml:space="preserve"> for SDL SCell supporting LB CA </w:t>
      </w:r>
      <w:r w:rsidR="00195A32" w:rsidRPr="00CE7FC5">
        <w:rPr>
          <w:sz w:val="22"/>
          <w:szCs w:val="22"/>
        </w:rPr>
        <w:t>via switching</w:t>
      </w:r>
    </w:p>
    <w:p w14:paraId="715ADC68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PL-RS switching delay for R19 LB-CA</w:t>
      </w:r>
    </w:p>
    <w:p w14:paraId="45C665BC" w14:textId="77777777" w:rsidR="00CE7FC5" w:rsidRP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RLM requirements for UE supporting low band CA via switching</w:t>
      </w:r>
    </w:p>
    <w:p w14:paraId="483A22D9" w14:textId="6739C31F" w:rsidR="00CE7FC5" w:rsidRDefault="00CE7FC5" w:rsidP="00CE7FC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CE7FC5">
        <w:rPr>
          <w:sz w:val="22"/>
          <w:szCs w:val="22"/>
        </w:rPr>
        <w:t>L1-RSRP/SINR measurement requirement</w:t>
      </w:r>
    </w:p>
    <w:p w14:paraId="6A1D493E" w14:textId="77777777" w:rsidR="00FF7158" w:rsidRDefault="00FF7158" w:rsidP="00FF7158">
      <w:pPr>
        <w:pStyle w:val="ListParagraph"/>
        <w:rPr>
          <w:sz w:val="22"/>
          <w:szCs w:val="22"/>
        </w:rPr>
      </w:pPr>
    </w:p>
    <w:p w14:paraId="4F15D1E9" w14:textId="5126ABE1" w:rsidR="007E0F41" w:rsidRDefault="009E0607" w:rsidP="009E0607">
      <w:pPr>
        <w:rPr>
          <w:sz w:val="22"/>
          <w:szCs w:val="22"/>
        </w:rPr>
      </w:pPr>
      <w:r>
        <w:rPr>
          <w:sz w:val="22"/>
          <w:szCs w:val="22"/>
        </w:rPr>
        <w:t xml:space="preserve">We think </w:t>
      </w:r>
      <w:r w:rsidR="003A0611">
        <w:rPr>
          <w:sz w:val="22"/>
          <w:szCs w:val="22"/>
        </w:rPr>
        <w:t xml:space="preserve">this feature is identified from the </w:t>
      </w:r>
      <w:r w:rsidR="00CF659D">
        <w:rPr>
          <w:sz w:val="22"/>
          <w:szCs w:val="22"/>
        </w:rPr>
        <w:t xml:space="preserve">existing issue in the field and suppose to solve the </w:t>
      </w:r>
      <w:r w:rsidR="007E0F41">
        <w:rPr>
          <w:sz w:val="22"/>
          <w:szCs w:val="22"/>
        </w:rPr>
        <w:t xml:space="preserve">important </w:t>
      </w:r>
      <w:r w:rsidR="003A0611">
        <w:rPr>
          <w:sz w:val="22"/>
          <w:szCs w:val="22"/>
        </w:rPr>
        <w:t>market demand</w:t>
      </w:r>
      <w:r w:rsidR="007E0F41">
        <w:rPr>
          <w:sz w:val="22"/>
          <w:szCs w:val="22"/>
        </w:rPr>
        <w:t>. W</w:t>
      </w:r>
      <w:r w:rsidR="003A0611">
        <w:rPr>
          <w:sz w:val="22"/>
          <w:szCs w:val="22"/>
        </w:rPr>
        <w:t xml:space="preserve">e think </w:t>
      </w:r>
      <w:proofErr w:type="gramStart"/>
      <w:r w:rsidR="003A0611">
        <w:rPr>
          <w:sz w:val="22"/>
          <w:szCs w:val="22"/>
        </w:rPr>
        <w:t>all of</w:t>
      </w:r>
      <w:proofErr w:type="gramEnd"/>
      <w:r w:rsidR="003A0611">
        <w:rPr>
          <w:sz w:val="22"/>
          <w:szCs w:val="22"/>
        </w:rPr>
        <w:t xml:space="preserve"> the core requirements shall be properly tested for PCell and SCell</w:t>
      </w:r>
      <w:r w:rsidR="007E0F41">
        <w:rPr>
          <w:sz w:val="22"/>
          <w:szCs w:val="22"/>
        </w:rPr>
        <w:t xml:space="preserve">. Based on the core requirements defined, we list the respective test cases below </w:t>
      </w:r>
      <w:proofErr w:type="gramStart"/>
      <w:r w:rsidR="007E0F41">
        <w:rPr>
          <w:sz w:val="22"/>
          <w:szCs w:val="22"/>
        </w:rPr>
        <w:t>and also</w:t>
      </w:r>
      <w:proofErr w:type="gramEnd"/>
      <w:r w:rsidR="007E0F41">
        <w:rPr>
          <w:sz w:val="22"/>
          <w:szCs w:val="22"/>
        </w:rPr>
        <w:t xml:space="preserve"> list if the requirement is to be tested for the PCell or SCell or both.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</w:tblGrid>
      <w:tr w:rsidR="00320D7B" w14:paraId="4C24EA7D" w14:textId="77777777" w:rsidTr="003A0611">
        <w:tc>
          <w:tcPr>
            <w:tcW w:w="2407" w:type="dxa"/>
          </w:tcPr>
          <w:p w14:paraId="150166E7" w14:textId="77777777" w:rsidR="00320D7B" w:rsidRPr="007B7602" w:rsidRDefault="00320D7B" w:rsidP="009E0607">
            <w:pPr>
              <w:rPr>
                <w:sz w:val="22"/>
                <w:szCs w:val="22"/>
                <w:lang w:val="en-SE"/>
              </w:rPr>
            </w:pPr>
          </w:p>
        </w:tc>
        <w:tc>
          <w:tcPr>
            <w:tcW w:w="2408" w:type="dxa"/>
          </w:tcPr>
          <w:p w14:paraId="71D56EFA" w14:textId="5BEE033C" w:rsidR="00320D7B" w:rsidRDefault="00320D7B" w:rsidP="009E0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to PCell/SCell</w:t>
            </w:r>
          </w:p>
        </w:tc>
        <w:tc>
          <w:tcPr>
            <w:tcW w:w="2408" w:type="dxa"/>
          </w:tcPr>
          <w:p w14:paraId="240F5C77" w14:textId="43A23747" w:rsidR="00320D7B" w:rsidRDefault="00320D7B" w:rsidP="009E0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 or different test</w:t>
            </w:r>
          </w:p>
        </w:tc>
      </w:tr>
      <w:tr w:rsidR="00320D7B" w14:paraId="41BBDFF0" w14:textId="77777777" w:rsidTr="003A0611">
        <w:tc>
          <w:tcPr>
            <w:tcW w:w="2407" w:type="dxa"/>
          </w:tcPr>
          <w:p w14:paraId="3F44A3D6" w14:textId="4FC4DEEA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Active TCI state switch delay requirements for Low band CA via switching</w:t>
            </w:r>
          </w:p>
        </w:tc>
        <w:tc>
          <w:tcPr>
            <w:tcW w:w="2408" w:type="dxa"/>
          </w:tcPr>
          <w:p w14:paraId="474E2E32" w14:textId="2CAA7E2E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Both PCell and SCell</w:t>
            </w:r>
          </w:p>
        </w:tc>
        <w:tc>
          <w:tcPr>
            <w:tcW w:w="2408" w:type="dxa"/>
          </w:tcPr>
          <w:p w14:paraId="1D4F0BC2" w14:textId="72E26AB9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320D7B" w14:paraId="0B0C160A" w14:textId="77777777" w:rsidTr="003A0611">
        <w:tc>
          <w:tcPr>
            <w:tcW w:w="2407" w:type="dxa"/>
          </w:tcPr>
          <w:p w14:paraId="5F8AE39C" w14:textId="4EA88E86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L3 measurement delay requirements for PCell, and activated SCell</w:t>
            </w:r>
          </w:p>
        </w:tc>
        <w:tc>
          <w:tcPr>
            <w:tcW w:w="2408" w:type="dxa"/>
          </w:tcPr>
          <w:p w14:paraId="77344374" w14:textId="54110A52" w:rsidR="00390E1D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L3 measurement delay </w:t>
            </w:r>
            <w:r w:rsidR="00660CD6">
              <w:rPr>
                <w:sz w:val="22"/>
                <w:szCs w:val="22"/>
              </w:rPr>
              <w:t xml:space="preserve">of </w:t>
            </w:r>
            <w:r w:rsidR="00320D7B">
              <w:rPr>
                <w:sz w:val="22"/>
                <w:szCs w:val="22"/>
              </w:rPr>
              <w:t>PCell</w:t>
            </w:r>
          </w:p>
          <w:p w14:paraId="6E4AC750" w14:textId="5BB3495D" w:rsidR="00320D7B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 measurement delay</w:t>
            </w:r>
            <w:r w:rsidR="001F180F">
              <w:rPr>
                <w:sz w:val="22"/>
                <w:szCs w:val="22"/>
              </w:rPr>
              <w:t xml:space="preserve"> of</w:t>
            </w:r>
            <w:r w:rsidR="00320D7B">
              <w:rPr>
                <w:sz w:val="22"/>
                <w:szCs w:val="22"/>
              </w:rPr>
              <w:t xml:space="preserve"> activated SCell</w:t>
            </w:r>
          </w:p>
        </w:tc>
        <w:tc>
          <w:tcPr>
            <w:tcW w:w="2408" w:type="dxa"/>
          </w:tcPr>
          <w:p w14:paraId="45CD3AA1" w14:textId="30391235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320D7B" w14:paraId="1103E723" w14:textId="77777777" w:rsidTr="003A0611">
        <w:tc>
          <w:tcPr>
            <w:tcW w:w="2407" w:type="dxa"/>
          </w:tcPr>
          <w:p w14:paraId="69B629EA" w14:textId="083750B6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Interruption requirement</w:t>
            </w:r>
            <w:r w:rsidR="00680957">
              <w:rPr>
                <w:sz w:val="22"/>
                <w:szCs w:val="22"/>
              </w:rPr>
              <w:t xml:space="preserve"> </w:t>
            </w:r>
            <w:r w:rsidRPr="00551AD9">
              <w:rPr>
                <w:sz w:val="22"/>
                <w:szCs w:val="22"/>
              </w:rPr>
              <w:t>due to deactivated SCell measurement</w:t>
            </w:r>
          </w:p>
        </w:tc>
        <w:tc>
          <w:tcPr>
            <w:tcW w:w="2408" w:type="dxa"/>
          </w:tcPr>
          <w:p w14:paraId="0C72DD43" w14:textId="1AD152CA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Deactivated SCell</w:t>
            </w:r>
            <w:r w:rsidR="00BC2A86">
              <w:rPr>
                <w:sz w:val="22"/>
                <w:szCs w:val="22"/>
              </w:rPr>
              <w:t xml:space="preserve"> measurement and interruption on the PCell</w:t>
            </w:r>
          </w:p>
        </w:tc>
        <w:tc>
          <w:tcPr>
            <w:tcW w:w="2408" w:type="dxa"/>
          </w:tcPr>
          <w:p w14:paraId="2D9F125B" w14:textId="764D5020" w:rsidR="00320D7B" w:rsidRDefault="00012DD4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test</w:t>
            </w:r>
          </w:p>
        </w:tc>
      </w:tr>
      <w:tr w:rsidR="00320D7B" w14:paraId="340441B6" w14:textId="77777777" w:rsidTr="003A0611">
        <w:tc>
          <w:tcPr>
            <w:tcW w:w="2407" w:type="dxa"/>
          </w:tcPr>
          <w:p w14:paraId="5DC6E4E8" w14:textId="7F7EA9A3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lastRenderedPageBreak/>
              <w:t>BFD/CBD requirements for SDL SCell and PCell for low band carrier aggregation via switching</w:t>
            </w:r>
          </w:p>
        </w:tc>
        <w:tc>
          <w:tcPr>
            <w:tcW w:w="2408" w:type="dxa"/>
          </w:tcPr>
          <w:p w14:paraId="228D4D80" w14:textId="77777777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SCell</w:t>
            </w:r>
          </w:p>
          <w:p w14:paraId="32488527" w14:textId="4A7BD8FD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PCell</w:t>
            </w:r>
          </w:p>
        </w:tc>
        <w:tc>
          <w:tcPr>
            <w:tcW w:w="2408" w:type="dxa"/>
          </w:tcPr>
          <w:p w14:paraId="23290016" w14:textId="6A6C3022" w:rsidR="00320D7B" w:rsidRDefault="002A75B6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Different test cases for PCell and SCell</w:t>
            </w:r>
          </w:p>
        </w:tc>
      </w:tr>
      <w:tr w:rsidR="00320D7B" w14:paraId="5519614E" w14:textId="77777777" w:rsidTr="003A0611">
        <w:tc>
          <w:tcPr>
            <w:tcW w:w="2407" w:type="dxa"/>
          </w:tcPr>
          <w:p w14:paraId="2259A2E2" w14:textId="393EE18E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SCell activation for SDL SCell supporting LB CA via switching</w:t>
            </w:r>
          </w:p>
        </w:tc>
        <w:tc>
          <w:tcPr>
            <w:tcW w:w="2408" w:type="dxa"/>
          </w:tcPr>
          <w:p w14:paraId="63CA81AE" w14:textId="695F5F6E" w:rsidR="00320D7B" w:rsidRDefault="00320D7B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SCell</w:t>
            </w:r>
          </w:p>
        </w:tc>
        <w:tc>
          <w:tcPr>
            <w:tcW w:w="2408" w:type="dxa"/>
          </w:tcPr>
          <w:p w14:paraId="6ADDD849" w14:textId="77777777" w:rsidR="00320D7B" w:rsidRDefault="00320D7B" w:rsidP="004503F8">
            <w:pPr>
              <w:rPr>
                <w:sz w:val="22"/>
                <w:szCs w:val="22"/>
              </w:rPr>
            </w:pPr>
          </w:p>
        </w:tc>
      </w:tr>
      <w:tr w:rsidR="00320D7B" w14:paraId="609E1ADC" w14:textId="77777777" w:rsidTr="003A0611">
        <w:tc>
          <w:tcPr>
            <w:tcW w:w="2407" w:type="dxa"/>
          </w:tcPr>
          <w:p w14:paraId="49B6DC61" w14:textId="3C5FCA7F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PL-RS switching delay for R19 LB-CA</w:t>
            </w:r>
          </w:p>
        </w:tc>
        <w:tc>
          <w:tcPr>
            <w:tcW w:w="2408" w:type="dxa"/>
          </w:tcPr>
          <w:p w14:paraId="0731566D" w14:textId="1568DA6E" w:rsidR="00320D7B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0ACD3744" w14:textId="77777777" w:rsidR="00320D7B" w:rsidRDefault="00320D7B" w:rsidP="004503F8">
            <w:pPr>
              <w:rPr>
                <w:sz w:val="22"/>
                <w:szCs w:val="22"/>
              </w:rPr>
            </w:pPr>
          </w:p>
        </w:tc>
      </w:tr>
      <w:tr w:rsidR="00320D7B" w14:paraId="598C06ED" w14:textId="77777777" w:rsidTr="003A0611">
        <w:tc>
          <w:tcPr>
            <w:tcW w:w="2407" w:type="dxa"/>
          </w:tcPr>
          <w:p w14:paraId="2C795C57" w14:textId="41E82FAC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RLM requirements for UE supporting low band CA via switching</w:t>
            </w:r>
          </w:p>
        </w:tc>
        <w:tc>
          <w:tcPr>
            <w:tcW w:w="2408" w:type="dxa"/>
          </w:tcPr>
          <w:p w14:paraId="46D83718" w14:textId="4EF024F5" w:rsidR="00320D7B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6FC6641D" w14:textId="77777777" w:rsidR="00320D7B" w:rsidRDefault="00320D7B" w:rsidP="004503F8">
            <w:pPr>
              <w:rPr>
                <w:sz w:val="22"/>
                <w:szCs w:val="22"/>
              </w:rPr>
            </w:pPr>
          </w:p>
        </w:tc>
      </w:tr>
      <w:tr w:rsidR="00320D7B" w14:paraId="563C3C17" w14:textId="77777777" w:rsidTr="003A0611">
        <w:tc>
          <w:tcPr>
            <w:tcW w:w="2407" w:type="dxa"/>
          </w:tcPr>
          <w:p w14:paraId="6876F262" w14:textId="0379A28B" w:rsidR="00320D7B" w:rsidRDefault="00320D7B" w:rsidP="004503F8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L1-RSRP/SINR measurement requirement</w:t>
            </w:r>
          </w:p>
        </w:tc>
        <w:tc>
          <w:tcPr>
            <w:tcW w:w="2408" w:type="dxa"/>
          </w:tcPr>
          <w:p w14:paraId="325E1645" w14:textId="77777777" w:rsidR="00320D7B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PCell</w:t>
            </w:r>
          </w:p>
          <w:p w14:paraId="69CDA8D9" w14:textId="77777777" w:rsidR="00390E1D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SCell</w:t>
            </w:r>
          </w:p>
          <w:p w14:paraId="44FAF4B7" w14:textId="77777777" w:rsidR="00390E1D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L1-SINR PCell </w:t>
            </w:r>
          </w:p>
          <w:p w14:paraId="363D81E7" w14:textId="486AB354" w:rsidR="00390E1D" w:rsidRDefault="00390E1D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L1-SINR SCell</w:t>
            </w:r>
          </w:p>
        </w:tc>
        <w:tc>
          <w:tcPr>
            <w:tcW w:w="2408" w:type="dxa"/>
          </w:tcPr>
          <w:p w14:paraId="70AD4EC3" w14:textId="03B7F77E" w:rsidR="00320D7B" w:rsidRDefault="002A75B6" w:rsidP="00450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F180F">
              <w:rPr>
                <w:sz w:val="22"/>
                <w:szCs w:val="22"/>
              </w:rPr>
              <w:t>ifferent tests</w:t>
            </w:r>
          </w:p>
        </w:tc>
      </w:tr>
    </w:tbl>
    <w:p w14:paraId="61BC407C" w14:textId="77777777" w:rsidR="003A0611" w:rsidRPr="009E0607" w:rsidRDefault="003A0611" w:rsidP="009E0607">
      <w:pPr>
        <w:rPr>
          <w:sz w:val="22"/>
          <w:szCs w:val="22"/>
        </w:rPr>
      </w:pPr>
    </w:p>
    <w:p w14:paraId="1A46AAA7" w14:textId="77777777" w:rsidR="001F180F" w:rsidRPr="001F180F" w:rsidRDefault="006B2174" w:rsidP="00353BF6">
      <w:pPr>
        <w:pStyle w:val="ListParagraph"/>
        <w:numPr>
          <w:ilvl w:val="0"/>
          <w:numId w:val="8"/>
        </w:numPr>
        <w:rPr>
          <w:b/>
          <w:bCs/>
        </w:rPr>
      </w:pPr>
      <w:r w:rsidRPr="001F180F">
        <w:rPr>
          <w:sz w:val="22"/>
          <w:szCs w:val="22"/>
        </w:rPr>
        <w:t xml:space="preserve">RAN4 to </w:t>
      </w:r>
      <w:r w:rsidR="001F180F" w:rsidRPr="001F180F">
        <w:rPr>
          <w:sz w:val="22"/>
          <w:szCs w:val="22"/>
        </w:rPr>
        <w:t xml:space="preserve">further discuss the test case list based on the below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</w:tblGrid>
      <w:tr w:rsidR="007116EA" w14:paraId="7EB9F838" w14:textId="77777777" w:rsidTr="0081687F">
        <w:tc>
          <w:tcPr>
            <w:tcW w:w="2407" w:type="dxa"/>
          </w:tcPr>
          <w:p w14:paraId="2EDAEF49" w14:textId="77777777" w:rsidR="007116EA" w:rsidRPr="007B7602" w:rsidRDefault="007116EA" w:rsidP="0081687F">
            <w:pPr>
              <w:rPr>
                <w:sz w:val="22"/>
                <w:szCs w:val="22"/>
                <w:lang w:val="en-SE"/>
              </w:rPr>
            </w:pPr>
          </w:p>
        </w:tc>
        <w:tc>
          <w:tcPr>
            <w:tcW w:w="2408" w:type="dxa"/>
          </w:tcPr>
          <w:p w14:paraId="201A85FC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to PCell/SCell</w:t>
            </w:r>
          </w:p>
        </w:tc>
        <w:tc>
          <w:tcPr>
            <w:tcW w:w="2408" w:type="dxa"/>
          </w:tcPr>
          <w:p w14:paraId="3492CC72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 or different test</w:t>
            </w:r>
          </w:p>
        </w:tc>
      </w:tr>
      <w:tr w:rsidR="007116EA" w14:paraId="7DC8F630" w14:textId="77777777" w:rsidTr="0081687F">
        <w:tc>
          <w:tcPr>
            <w:tcW w:w="2407" w:type="dxa"/>
          </w:tcPr>
          <w:p w14:paraId="3F746F22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Active TCI state switch delay requirements for Low band CA via switching</w:t>
            </w:r>
          </w:p>
        </w:tc>
        <w:tc>
          <w:tcPr>
            <w:tcW w:w="2408" w:type="dxa"/>
          </w:tcPr>
          <w:p w14:paraId="70D84FAE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Both PCell and SCell</w:t>
            </w:r>
          </w:p>
        </w:tc>
        <w:tc>
          <w:tcPr>
            <w:tcW w:w="2408" w:type="dxa"/>
          </w:tcPr>
          <w:p w14:paraId="3575A85E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7116EA" w14:paraId="6E7FB0E0" w14:textId="77777777" w:rsidTr="0081687F">
        <w:tc>
          <w:tcPr>
            <w:tcW w:w="2407" w:type="dxa"/>
          </w:tcPr>
          <w:p w14:paraId="219979B0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L3 measurement delay requirements for PCell, and activated SCell</w:t>
            </w:r>
          </w:p>
        </w:tc>
        <w:tc>
          <w:tcPr>
            <w:tcW w:w="2408" w:type="dxa"/>
          </w:tcPr>
          <w:p w14:paraId="17DE1E4C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 measurement delay of PCell</w:t>
            </w:r>
          </w:p>
          <w:p w14:paraId="3F3CF66B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 measurement delay of activated SCell</w:t>
            </w:r>
          </w:p>
        </w:tc>
        <w:tc>
          <w:tcPr>
            <w:tcW w:w="2408" w:type="dxa"/>
          </w:tcPr>
          <w:p w14:paraId="20C6322D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7116EA" w14:paraId="0EE73B8B" w14:textId="77777777" w:rsidTr="0081687F">
        <w:tc>
          <w:tcPr>
            <w:tcW w:w="2407" w:type="dxa"/>
          </w:tcPr>
          <w:p w14:paraId="33B17AFC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Interruption requirement</w:t>
            </w:r>
            <w:r>
              <w:rPr>
                <w:sz w:val="22"/>
                <w:szCs w:val="22"/>
              </w:rPr>
              <w:t xml:space="preserve"> </w:t>
            </w:r>
            <w:r w:rsidRPr="00551AD9">
              <w:rPr>
                <w:sz w:val="22"/>
                <w:szCs w:val="22"/>
              </w:rPr>
              <w:t>due to deactivated SCell measurement</w:t>
            </w:r>
          </w:p>
        </w:tc>
        <w:tc>
          <w:tcPr>
            <w:tcW w:w="2408" w:type="dxa"/>
          </w:tcPr>
          <w:p w14:paraId="3AC7E7E5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Deactivated SCell measurement and interruption on the PCell</w:t>
            </w:r>
          </w:p>
        </w:tc>
        <w:tc>
          <w:tcPr>
            <w:tcW w:w="2408" w:type="dxa"/>
          </w:tcPr>
          <w:p w14:paraId="22180792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test</w:t>
            </w:r>
          </w:p>
        </w:tc>
      </w:tr>
      <w:tr w:rsidR="007116EA" w14:paraId="1996D138" w14:textId="77777777" w:rsidTr="0081687F">
        <w:tc>
          <w:tcPr>
            <w:tcW w:w="2407" w:type="dxa"/>
          </w:tcPr>
          <w:p w14:paraId="57E3EC42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BFD/CBD requirements for SDL SCell and PCell for low band carrier aggregation via switching</w:t>
            </w:r>
          </w:p>
        </w:tc>
        <w:tc>
          <w:tcPr>
            <w:tcW w:w="2408" w:type="dxa"/>
          </w:tcPr>
          <w:p w14:paraId="5DEB729F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SCell</w:t>
            </w:r>
          </w:p>
          <w:p w14:paraId="2C992504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PCell</w:t>
            </w:r>
          </w:p>
        </w:tc>
        <w:tc>
          <w:tcPr>
            <w:tcW w:w="2408" w:type="dxa"/>
          </w:tcPr>
          <w:p w14:paraId="0A2DC979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Different test cases for PCell and SCell</w:t>
            </w:r>
          </w:p>
        </w:tc>
      </w:tr>
      <w:tr w:rsidR="007116EA" w14:paraId="7477D201" w14:textId="77777777" w:rsidTr="0081687F">
        <w:tc>
          <w:tcPr>
            <w:tcW w:w="2407" w:type="dxa"/>
          </w:tcPr>
          <w:p w14:paraId="49E515E7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SCell activation for SDL SCell supporting LB CA via switching</w:t>
            </w:r>
          </w:p>
        </w:tc>
        <w:tc>
          <w:tcPr>
            <w:tcW w:w="2408" w:type="dxa"/>
          </w:tcPr>
          <w:p w14:paraId="74862079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SCell</w:t>
            </w:r>
          </w:p>
        </w:tc>
        <w:tc>
          <w:tcPr>
            <w:tcW w:w="2408" w:type="dxa"/>
          </w:tcPr>
          <w:p w14:paraId="5898AED4" w14:textId="77777777" w:rsidR="007116EA" w:rsidRDefault="007116EA" w:rsidP="0081687F">
            <w:pPr>
              <w:rPr>
                <w:sz w:val="22"/>
                <w:szCs w:val="22"/>
              </w:rPr>
            </w:pPr>
          </w:p>
        </w:tc>
      </w:tr>
      <w:tr w:rsidR="007116EA" w14:paraId="01CD3A9F" w14:textId="77777777" w:rsidTr="0081687F">
        <w:tc>
          <w:tcPr>
            <w:tcW w:w="2407" w:type="dxa"/>
          </w:tcPr>
          <w:p w14:paraId="33C06C25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PL-RS switching delay for R19 LB-CA</w:t>
            </w:r>
          </w:p>
        </w:tc>
        <w:tc>
          <w:tcPr>
            <w:tcW w:w="2408" w:type="dxa"/>
          </w:tcPr>
          <w:p w14:paraId="7801A3FA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71FC942B" w14:textId="77777777" w:rsidR="007116EA" w:rsidRDefault="007116EA" w:rsidP="0081687F">
            <w:pPr>
              <w:rPr>
                <w:sz w:val="22"/>
                <w:szCs w:val="22"/>
              </w:rPr>
            </w:pPr>
          </w:p>
        </w:tc>
      </w:tr>
      <w:tr w:rsidR="007116EA" w14:paraId="4459C513" w14:textId="77777777" w:rsidTr="0081687F">
        <w:tc>
          <w:tcPr>
            <w:tcW w:w="2407" w:type="dxa"/>
          </w:tcPr>
          <w:p w14:paraId="394EA91F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lastRenderedPageBreak/>
              <w:t>RLM requirements for UE supporting low band CA via switching</w:t>
            </w:r>
          </w:p>
        </w:tc>
        <w:tc>
          <w:tcPr>
            <w:tcW w:w="2408" w:type="dxa"/>
          </w:tcPr>
          <w:p w14:paraId="19BAEF6B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337FAE98" w14:textId="77777777" w:rsidR="007116EA" w:rsidRDefault="007116EA" w:rsidP="0081687F">
            <w:pPr>
              <w:rPr>
                <w:sz w:val="22"/>
                <w:szCs w:val="22"/>
              </w:rPr>
            </w:pPr>
          </w:p>
        </w:tc>
      </w:tr>
      <w:tr w:rsidR="007116EA" w14:paraId="3E7A5518" w14:textId="77777777" w:rsidTr="0081687F">
        <w:tc>
          <w:tcPr>
            <w:tcW w:w="2407" w:type="dxa"/>
          </w:tcPr>
          <w:p w14:paraId="42EA4B29" w14:textId="77777777" w:rsidR="007116EA" w:rsidRDefault="007116EA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L1-RSRP/SINR measurement requirement</w:t>
            </w:r>
          </w:p>
        </w:tc>
        <w:tc>
          <w:tcPr>
            <w:tcW w:w="2408" w:type="dxa"/>
          </w:tcPr>
          <w:p w14:paraId="315234E5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PCell</w:t>
            </w:r>
          </w:p>
          <w:p w14:paraId="39C3F63B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SCell</w:t>
            </w:r>
          </w:p>
          <w:p w14:paraId="2DCA0263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L1-SINR PCell </w:t>
            </w:r>
          </w:p>
          <w:p w14:paraId="39CA5859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L1-SINR SCell</w:t>
            </w:r>
          </w:p>
        </w:tc>
        <w:tc>
          <w:tcPr>
            <w:tcW w:w="2408" w:type="dxa"/>
          </w:tcPr>
          <w:p w14:paraId="22AC13A5" w14:textId="77777777" w:rsidR="007116EA" w:rsidRDefault="007116EA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Different tests</w:t>
            </w:r>
          </w:p>
        </w:tc>
      </w:tr>
    </w:tbl>
    <w:p w14:paraId="34B0E57E" w14:textId="77777777" w:rsidR="001F180F" w:rsidRPr="001F180F" w:rsidRDefault="001F180F" w:rsidP="001F180F">
      <w:pPr>
        <w:pStyle w:val="ListParagraph"/>
        <w:ind w:left="360"/>
        <w:rPr>
          <w:b/>
          <w:bCs/>
        </w:rPr>
      </w:pPr>
    </w:p>
    <w:p w14:paraId="7E4555FF" w14:textId="77777777" w:rsidR="001F180F" w:rsidRPr="001F180F" w:rsidRDefault="001F180F" w:rsidP="001F180F">
      <w:pPr>
        <w:rPr>
          <w:b/>
          <w:bCs/>
        </w:rPr>
      </w:pPr>
    </w:p>
    <w:p w14:paraId="7A9C8FCE" w14:textId="0160EBDE" w:rsidR="002C19E6" w:rsidRPr="001F180F" w:rsidRDefault="00856E7F" w:rsidP="001F180F">
      <w:pPr>
        <w:rPr>
          <w:b/>
          <w:bCs/>
        </w:rPr>
      </w:pPr>
      <w:r w:rsidRPr="001F180F">
        <w:rPr>
          <w:b/>
          <w:bCs/>
          <w:sz w:val="22"/>
          <w:szCs w:val="22"/>
        </w:rPr>
        <w:t>Test configurations:</w:t>
      </w:r>
    </w:p>
    <w:p w14:paraId="5F9E200D" w14:textId="6677CF2B" w:rsidR="00856E7F" w:rsidRPr="004511B1" w:rsidRDefault="00052D86" w:rsidP="00856E7F">
      <w:pPr>
        <w:rPr>
          <w:sz w:val="22"/>
          <w:szCs w:val="22"/>
        </w:rPr>
      </w:pPr>
      <w:r w:rsidRPr="004511B1">
        <w:rPr>
          <w:sz w:val="22"/>
          <w:szCs w:val="22"/>
        </w:rPr>
        <w:t xml:space="preserve">Based on the WID description, we can </w:t>
      </w:r>
      <w:r w:rsidR="00A6293E" w:rsidRPr="004511B1">
        <w:rPr>
          <w:sz w:val="22"/>
          <w:szCs w:val="22"/>
        </w:rPr>
        <w:t>derive the following test configuration</w:t>
      </w:r>
    </w:p>
    <w:p w14:paraId="0D408B7A" w14:textId="1C479A5E" w:rsidR="00A6293E" w:rsidRPr="004511B1" w:rsidRDefault="00A6293E" w:rsidP="00E85613">
      <w:pPr>
        <w:pStyle w:val="B2"/>
        <w:ind w:left="284"/>
        <w:rPr>
          <w:sz w:val="22"/>
          <w:szCs w:val="22"/>
        </w:rPr>
      </w:pPr>
      <w:r w:rsidRPr="004511B1">
        <w:rPr>
          <w:sz w:val="22"/>
          <w:szCs w:val="22"/>
        </w:rPr>
        <w:t>-</w:t>
      </w:r>
      <w:r w:rsidRPr="004511B1">
        <w:rPr>
          <w:sz w:val="22"/>
          <w:szCs w:val="22"/>
        </w:rPr>
        <w:tab/>
        <w:t xml:space="preserve">The </w:t>
      </w:r>
      <w:r w:rsidR="00FA20D9" w:rsidRPr="004511B1">
        <w:rPr>
          <w:sz w:val="22"/>
          <w:szCs w:val="22"/>
        </w:rPr>
        <w:t>cell 1 is on n5 and cell 2 is on n29</w:t>
      </w:r>
      <w:r w:rsidRPr="004511B1">
        <w:rPr>
          <w:sz w:val="22"/>
          <w:szCs w:val="22"/>
        </w:rPr>
        <w:t xml:space="preserve"> </w:t>
      </w:r>
    </w:p>
    <w:p w14:paraId="00338477" w14:textId="0B646CC4" w:rsidR="00A6293E" w:rsidRPr="004511B1" w:rsidRDefault="00A6293E" w:rsidP="00E85613">
      <w:pPr>
        <w:pStyle w:val="B2"/>
        <w:ind w:left="284"/>
        <w:rPr>
          <w:sz w:val="22"/>
          <w:szCs w:val="22"/>
        </w:rPr>
      </w:pPr>
      <w:r w:rsidRPr="004511B1">
        <w:rPr>
          <w:sz w:val="22"/>
          <w:szCs w:val="22"/>
        </w:rPr>
        <w:t>-</w:t>
      </w:r>
      <w:r w:rsidRPr="004511B1">
        <w:rPr>
          <w:sz w:val="22"/>
          <w:szCs w:val="22"/>
        </w:rPr>
        <w:tab/>
      </w:r>
      <w:r w:rsidR="00180B97" w:rsidRPr="004511B1">
        <w:rPr>
          <w:sz w:val="22"/>
          <w:szCs w:val="22"/>
        </w:rPr>
        <w:t xml:space="preserve">MRTD = 3µs </w:t>
      </w:r>
    </w:p>
    <w:p w14:paraId="1B76303D" w14:textId="0ADF1847" w:rsidR="009D05C7" w:rsidRPr="004511B1" w:rsidRDefault="00A6293E" w:rsidP="009D05C7">
      <w:pPr>
        <w:pStyle w:val="B2"/>
        <w:ind w:left="284"/>
        <w:rPr>
          <w:sz w:val="22"/>
          <w:szCs w:val="22"/>
        </w:rPr>
      </w:pPr>
      <w:r w:rsidRPr="004511B1">
        <w:rPr>
          <w:sz w:val="22"/>
          <w:szCs w:val="22"/>
        </w:rPr>
        <w:t>-</w:t>
      </w:r>
      <w:r w:rsidRPr="004511B1">
        <w:rPr>
          <w:sz w:val="22"/>
          <w:szCs w:val="22"/>
        </w:rPr>
        <w:tab/>
        <w:t>SCS 15KHz on both carriers</w:t>
      </w:r>
    </w:p>
    <w:p w14:paraId="762D8947" w14:textId="1BDF49D0" w:rsidR="0051173F" w:rsidRDefault="00DA0F6B" w:rsidP="00DA0F6B">
      <w:pPr>
        <w:pStyle w:val="Heading2"/>
        <w:rPr>
          <w:lang w:val="en-US"/>
        </w:rPr>
      </w:pPr>
      <w:r>
        <w:rPr>
          <w:lang w:val="en-US"/>
        </w:rPr>
        <w:t>2.x</w:t>
      </w:r>
      <w:r>
        <w:rPr>
          <w:lang w:val="en-US"/>
        </w:rPr>
        <w:tab/>
        <w:t>Timing</w:t>
      </w:r>
    </w:p>
    <w:p w14:paraId="30059D07" w14:textId="0977F643" w:rsidR="00DA0F6B" w:rsidRPr="004511B1" w:rsidRDefault="00DA0F6B" w:rsidP="00DA0F6B">
      <w:pPr>
        <w:rPr>
          <w:sz w:val="22"/>
          <w:szCs w:val="22"/>
          <w:lang w:val="en-US"/>
        </w:rPr>
      </w:pPr>
      <w:r w:rsidRPr="004511B1">
        <w:rPr>
          <w:sz w:val="22"/>
          <w:szCs w:val="22"/>
          <w:lang w:val="en-US"/>
        </w:rPr>
        <w:t>In existing RRM specification TS 38.133 baseline we have the following tests: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6B24" w14:paraId="49BBAA67" w14:textId="77777777">
        <w:tc>
          <w:tcPr>
            <w:tcW w:w="9631" w:type="dxa"/>
          </w:tcPr>
          <w:p w14:paraId="4EED7F42" w14:textId="77777777" w:rsidR="00356B24" w:rsidRDefault="00356B24" w:rsidP="00356B24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B519029" w14:textId="274CF8B2" w:rsidR="00356B24" w:rsidRPr="00EA41E4" w:rsidRDefault="00356B24" w:rsidP="00356B24">
            <w:pPr>
              <w:rPr>
                <w:lang w:val="en-US"/>
              </w:rPr>
            </w:pPr>
            <w:r w:rsidRPr="0094395F">
              <w:rPr>
                <w:lang w:val="en-US"/>
              </w:rPr>
              <w:t>A.6</w:t>
            </w:r>
            <w:r w:rsidRPr="0094395F">
              <w:rPr>
                <w:lang w:val="en-US"/>
              </w:rPr>
              <w:tab/>
            </w:r>
            <w:bookmarkStart w:id="3" w:name="_Hlk205396228"/>
            <w:r w:rsidRPr="0094395F">
              <w:rPr>
                <w:lang w:val="en-US"/>
              </w:rPr>
              <w:t>NR standalone tests with all NR cells in FR1</w:t>
            </w:r>
            <w:bookmarkEnd w:id="3"/>
            <w:r>
              <w:rPr>
                <w:lang w:val="en-US"/>
              </w:rPr>
              <w:br/>
              <w:t>…</w:t>
            </w:r>
            <w:r>
              <w:rPr>
                <w:lang w:val="en-US"/>
              </w:rPr>
              <w:br/>
            </w:r>
            <w:r>
              <w:t>A.6.4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Timing</w:t>
            </w:r>
            <w:r>
              <w:br/>
              <w:t>A.6.4.1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UE transmit timing</w:t>
            </w:r>
            <w:r>
              <w:br/>
              <w:t>A.6.4.1.1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NR UE Transmit Timing Test for FR1</w:t>
            </w:r>
            <w:r>
              <w:br/>
              <w:t>A.6.4.1.2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NR UE Transmit Timing Test for two TRPs in FR1</w:t>
            </w:r>
            <w:r>
              <w:br/>
              <w:t>…</w:t>
            </w:r>
            <w:r>
              <w:br/>
              <w:t>A.6.4.2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UE timer accuracy</w:t>
            </w:r>
            <w:r>
              <w:br/>
              <w:t>…</w:t>
            </w:r>
            <w:r>
              <w:br/>
              <w:t>A.6.4.3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Timing advance</w:t>
            </w:r>
            <w:r>
              <w:br/>
              <w:t>…</w:t>
            </w:r>
            <w:r>
              <w:br/>
              <w:t>A.6.4.3.1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>
              <w:t>SA FR1 timing advance adjustment accuracy</w:t>
            </w:r>
          </w:p>
          <w:p w14:paraId="37B8DB23" w14:textId="67727A8A" w:rsidR="00356B24" w:rsidRDefault="00356B24" w:rsidP="00DA0F6B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24300F5" w14:textId="77777777" w:rsidR="00BC2DDC" w:rsidRDefault="00BC2DDC" w:rsidP="00356B24">
      <w:pPr>
        <w:pStyle w:val="TOC4"/>
        <w:ind w:left="0" w:firstLine="0"/>
      </w:pPr>
    </w:p>
    <w:p w14:paraId="310A8F9B" w14:textId="2C656412" w:rsidR="00BC2DDC" w:rsidRPr="004511B1" w:rsidRDefault="00E81A5C" w:rsidP="00BC2DDC">
      <w:pPr>
        <w:rPr>
          <w:rFonts w:eastAsiaTheme="minorEastAsia"/>
          <w:sz w:val="22"/>
          <w:szCs w:val="22"/>
          <w:lang w:eastAsia="en-GB"/>
        </w:rPr>
      </w:pPr>
      <w:r w:rsidRPr="004511B1">
        <w:rPr>
          <w:rFonts w:eastAsiaTheme="minorEastAsia"/>
          <w:sz w:val="22"/>
          <w:szCs w:val="22"/>
          <w:lang w:eastAsia="en-GB"/>
        </w:rPr>
        <w:t xml:space="preserve">The WI </w:t>
      </w:r>
      <w:r w:rsidR="005225C4" w:rsidRPr="004511B1">
        <w:rPr>
          <w:rFonts w:eastAsiaTheme="minorEastAsia"/>
          <w:sz w:val="22"/>
          <w:szCs w:val="22"/>
          <w:lang w:eastAsia="en-GB"/>
        </w:rPr>
        <w:t xml:space="preserve">for </w:t>
      </w:r>
      <w:bookmarkStart w:id="4" w:name="_Hlk205396206"/>
      <w:r w:rsidR="005225C4" w:rsidRPr="004511B1">
        <w:rPr>
          <w:rFonts w:eastAsiaTheme="minorEastAsia"/>
          <w:sz w:val="22"/>
          <w:szCs w:val="22"/>
          <w:lang w:eastAsia="en-GB"/>
        </w:rPr>
        <w:t>low band carrier aggregation via switching</w:t>
      </w:r>
      <w:r w:rsidR="00665260" w:rsidRPr="004511B1">
        <w:rPr>
          <w:rFonts w:eastAsiaTheme="minorEastAsia"/>
          <w:sz w:val="22"/>
          <w:szCs w:val="22"/>
          <w:lang w:eastAsia="en-GB"/>
        </w:rPr>
        <w:t xml:space="preserve"> </w:t>
      </w:r>
      <w:bookmarkEnd w:id="4"/>
      <w:r w:rsidR="00665260" w:rsidRPr="004511B1">
        <w:rPr>
          <w:rFonts w:eastAsiaTheme="minorEastAsia"/>
          <w:sz w:val="22"/>
          <w:szCs w:val="22"/>
          <w:lang w:eastAsia="en-GB"/>
        </w:rPr>
        <w:t>has the following deployment considerations</w:t>
      </w:r>
      <w:r w:rsidR="00172447" w:rsidRPr="004511B1">
        <w:rPr>
          <w:rFonts w:eastAsiaTheme="minorEastAsia"/>
          <w:sz w:val="22"/>
          <w:szCs w:val="22"/>
          <w:lang w:eastAsia="en-GB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6B24" w14:paraId="07323717" w14:textId="77777777">
        <w:tc>
          <w:tcPr>
            <w:tcW w:w="9631" w:type="dxa"/>
          </w:tcPr>
          <w:p w14:paraId="0759008E" w14:textId="77777777" w:rsidR="00356B24" w:rsidRDefault="00356B24" w:rsidP="00BC2DDC">
            <w:pPr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…</w:t>
            </w:r>
          </w:p>
          <w:p w14:paraId="3BDA888E" w14:textId="77777777" w:rsidR="00356B24" w:rsidRPr="008064A7" w:rsidRDefault="00356B24" w:rsidP="00356B24">
            <w:pPr>
              <w:ind w:left="284"/>
              <w:rPr>
                <w:rFonts w:eastAsiaTheme="minorEastAsia"/>
                <w:lang w:eastAsia="en-GB"/>
              </w:rPr>
            </w:pPr>
            <w:r w:rsidRPr="008064A7">
              <w:rPr>
                <w:rFonts w:eastAsiaTheme="minorEastAsia"/>
                <w:lang w:eastAsia="en-GB"/>
              </w:rPr>
              <w:t>-</w:t>
            </w:r>
            <w:r w:rsidRPr="008064A7">
              <w:rPr>
                <w:rFonts w:eastAsiaTheme="minorEastAsia"/>
                <w:lang w:eastAsia="en-GB"/>
              </w:rPr>
              <w:tab/>
              <w:t>The carrier frequency for all cases is &lt;1 GHz</w:t>
            </w:r>
          </w:p>
          <w:p w14:paraId="49B58E4C" w14:textId="77777777" w:rsidR="00356B24" w:rsidRPr="008064A7" w:rsidRDefault="00356B24" w:rsidP="00356B24">
            <w:pPr>
              <w:ind w:left="284"/>
              <w:rPr>
                <w:rFonts w:eastAsiaTheme="minorEastAsia"/>
                <w:lang w:eastAsia="en-GB"/>
              </w:rPr>
            </w:pPr>
            <w:r w:rsidRPr="008064A7">
              <w:rPr>
                <w:rFonts w:eastAsiaTheme="minorEastAsia"/>
                <w:lang w:eastAsia="en-GB"/>
              </w:rPr>
              <w:t>-</w:t>
            </w:r>
            <w:r w:rsidRPr="008064A7">
              <w:rPr>
                <w:rFonts w:eastAsiaTheme="minorEastAsia"/>
                <w:lang w:eastAsia="en-GB"/>
              </w:rPr>
              <w:tab/>
              <w:t>Co-located and synchronized network deployment for both carriers</w:t>
            </w:r>
          </w:p>
          <w:p w14:paraId="5520C3DD" w14:textId="77777777" w:rsidR="00356B24" w:rsidRPr="008064A7" w:rsidRDefault="00356B24" w:rsidP="00356B24">
            <w:pPr>
              <w:ind w:left="284"/>
              <w:rPr>
                <w:rFonts w:eastAsiaTheme="minorEastAsia"/>
                <w:lang w:eastAsia="en-GB"/>
              </w:rPr>
            </w:pPr>
            <w:r w:rsidRPr="008064A7">
              <w:rPr>
                <w:rFonts w:eastAsiaTheme="minorEastAsia"/>
                <w:lang w:eastAsia="en-GB"/>
              </w:rPr>
              <w:t>-</w:t>
            </w:r>
            <w:r w:rsidRPr="008064A7">
              <w:rPr>
                <w:rFonts w:eastAsiaTheme="minorEastAsia"/>
                <w:lang w:eastAsia="en-GB"/>
              </w:rPr>
              <w:tab/>
              <w:t>Both carriers are in a single TAG</w:t>
            </w:r>
          </w:p>
          <w:p w14:paraId="6506CF59" w14:textId="77777777" w:rsidR="00356B24" w:rsidRDefault="00356B24" w:rsidP="00356B24">
            <w:pPr>
              <w:ind w:left="284"/>
              <w:rPr>
                <w:rFonts w:eastAsiaTheme="minorEastAsia"/>
                <w:lang w:eastAsia="en-GB"/>
              </w:rPr>
            </w:pPr>
            <w:r w:rsidRPr="008064A7">
              <w:rPr>
                <w:rFonts w:eastAsiaTheme="minorEastAsia"/>
                <w:lang w:eastAsia="en-GB"/>
              </w:rPr>
              <w:t>-</w:t>
            </w:r>
            <w:r w:rsidRPr="008064A7">
              <w:rPr>
                <w:rFonts w:eastAsiaTheme="minorEastAsia"/>
                <w:lang w:eastAsia="en-GB"/>
              </w:rPr>
              <w:tab/>
              <w:t>SCS 15KHz on both carriers</w:t>
            </w:r>
          </w:p>
          <w:p w14:paraId="5C356360" w14:textId="1B1DBE86" w:rsidR="00356B24" w:rsidRDefault="00356B24" w:rsidP="00BC2DDC">
            <w:pPr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…</w:t>
            </w:r>
          </w:p>
        </w:tc>
      </w:tr>
    </w:tbl>
    <w:p w14:paraId="63925F01" w14:textId="5B7056CE" w:rsidR="00172447" w:rsidRPr="004511B1" w:rsidRDefault="00356B24" w:rsidP="00172447">
      <w:pPr>
        <w:rPr>
          <w:rFonts w:eastAsiaTheme="minorEastAsia"/>
          <w:sz w:val="22"/>
          <w:szCs w:val="22"/>
          <w:lang w:eastAsia="en-GB"/>
        </w:rPr>
      </w:pPr>
      <w:r>
        <w:rPr>
          <w:rFonts w:eastAsiaTheme="minorEastAsia"/>
          <w:lang w:eastAsia="en-GB"/>
        </w:rPr>
        <w:lastRenderedPageBreak/>
        <w:br/>
      </w:r>
      <w:r w:rsidR="00271083" w:rsidRPr="004511B1">
        <w:rPr>
          <w:rFonts w:eastAsiaTheme="minorEastAsia"/>
          <w:sz w:val="22"/>
          <w:szCs w:val="22"/>
          <w:lang w:eastAsia="en-GB"/>
        </w:rPr>
        <w:t>Based on this one can view low band carrier aggregation via switching as an instantiation of NR standalone tests with all NR cells in FR1</w:t>
      </w:r>
      <w:r w:rsidR="003E6D37" w:rsidRPr="004511B1">
        <w:rPr>
          <w:rFonts w:eastAsiaTheme="minorEastAsia"/>
          <w:sz w:val="22"/>
          <w:szCs w:val="22"/>
          <w:lang w:eastAsia="en-GB"/>
        </w:rPr>
        <w:t xml:space="preserve">, </w:t>
      </w:r>
      <w:r w:rsidR="00430D61" w:rsidRPr="004511B1">
        <w:rPr>
          <w:rFonts w:eastAsiaTheme="minorEastAsia"/>
          <w:sz w:val="22"/>
          <w:szCs w:val="22"/>
          <w:lang w:eastAsia="en-GB"/>
        </w:rPr>
        <w:t>when it comes to</w:t>
      </w:r>
      <w:r w:rsidR="003E6D37" w:rsidRPr="004511B1">
        <w:rPr>
          <w:rFonts w:eastAsiaTheme="minorEastAsia"/>
          <w:sz w:val="22"/>
          <w:szCs w:val="22"/>
          <w:lang w:eastAsia="en-GB"/>
        </w:rPr>
        <w:t xml:space="preserve"> </w:t>
      </w:r>
      <w:r w:rsidR="00071F61" w:rsidRPr="004511B1">
        <w:rPr>
          <w:rFonts w:eastAsiaTheme="minorEastAsia"/>
          <w:sz w:val="22"/>
          <w:szCs w:val="22"/>
          <w:lang w:eastAsia="en-GB"/>
        </w:rPr>
        <w:t>RRM timing performance requirements.</w:t>
      </w:r>
    </w:p>
    <w:p w14:paraId="3477E923" w14:textId="79A06D50" w:rsidR="00951A7A" w:rsidRPr="004511B1" w:rsidRDefault="00951A7A" w:rsidP="00403E1E">
      <w:pPr>
        <w:ind w:left="1418" w:hanging="1418"/>
        <w:rPr>
          <w:rFonts w:eastAsiaTheme="minorEastAsia"/>
          <w:b/>
          <w:bCs/>
          <w:sz w:val="22"/>
          <w:szCs w:val="22"/>
          <w:lang w:eastAsia="en-GB"/>
        </w:rPr>
      </w:pPr>
      <w:r w:rsidRPr="004511B1">
        <w:rPr>
          <w:rFonts w:eastAsiaTheme="minorEastAsia"/>
          <w:b/>
          <w:bCs/>
          <w:sz w:val="22"/>
          <w:szCs w:val="22"/>
          <w:lang w:eastAsia="en-GB"/>
        </w:rPr>
        <w:t xml:space="preserve">Observation </w:t>
      </w:r>
      <w:r w:rsidR="00444FA3" w:rsidRPr="004511B1">
        <w:rPr>
          <w:rFonts w:eastAsiaTheme="minorEastAsia"/>
          <w:b/>
          <w:bCs/>
          <w:sz w:val="22"/>
          <w:szCs w:val="22"/>
          <w:lang w:eastAsia="en-GB"/>
        </w:rPr>
        <w:t>1</w:t>
      </w:r>
      <w:r w:rsidRPr="004511B1">
        <w:rPr>
          <w:rFonts w:eastAsiaTheme="minorEastAsia"/>
          <w:b/>
          <w:bCs/>
          <w:sz w:val="22"/>
          <w:szCs w:val="22"/>
          <w:lang w:eastAsia="en-GB"/>
        </w:rPr>
        <w:t>:</w:t>
      </w:r>
      <w:r w:rsidR="00403E1E" w:rsidRPr="004511B1">
        <w:rPr>
          <w:rFonts w:eastAsiaTheme="minorEastAsia"/>
          <w:b/>
          <w:bCs/>
          <w:sz w:val="22"/>
          <w:szCs w:val="22"/>
          <w:lang w:eastAsia="en-GB"/>
        </w:rPr>
        <w:tab/>
      </w:r>
      <w:r w:rsidR="004511B1">
        <w:rPr>
          <w:rFonts w:eastAsiaTheme="minorEastAsia"/>
          <w:b/>
          <w:bCs/>
          <w:sz w:val="22"/>
          <w:szCs w:val="22"/>
          <w:lang w:eastAsia="en-GB"/>
        </w:rPr>
        <w:t xml:space="preserve"> </w:t>
      </w:r>
      <w:r w:rsidRPr="004511B1">
        <w:rPr>
          <w:rFonts w:eastAsiaTheme="minorEastAsia"/>
          <w:b/>
          <w:bCs/>
          <w:sz w:val="22"/>
          <w:szCs w:val="22"/>
          <w:lang w:eastAsia="en-GB"/>
        </w:rPr>
        <w:t>Low band carrier aggregation via switching as an instantiation of NR standalone tests with all NR cells in FR1.</w:t>
      </w:r>
    </w:p>
    <w:p w14:paraId="3941633D" w14:textId="3C064BAD" w:rsidR="00951A7A" w:rsidRPr="004511B1" w:rsidRDefault="00951A7A" w:rsidP="00356B24">
      <w:pPr>
        <w:ind w:left="1134" w:hanging="1134"/>
        <w:rPr>
          <w:rFonts w:eastAsiaTheme="minorEastAsia"/>
          <w:b/>
          <w:bCs/>
          <w:sz w:val="22"/>
          <w:szCs w:val="22"/>
          <w:lang w:eastAsia="en-GB"/>
        </w:rPr>
      </w:pPr>
      <w:r w:rsidRPr="004511B1">
        <w:rPr>
          <w:rFonts w:eastAsiaTheme="minorEastAsia"/>
          <w:b/>
          <w:bCs/>
          <w:sz w:val="22"/>
          <w:szCs w:val="22"/>
          <w:lang w:eastAsia="en-GB"/>
        </w:rPr>
        <w:t xml:space="preserve">Proposal </w:t>
      </w:r>
      <w:r w:rsidR="007F602A" w:rsidRPr="004511B1">
        <w:rPr>
          <w:rFonts w:eastAsiaTheme="minorEastAsia"/>
          <w:b/>
          <w:bCs/>
          <w:sz w:val="22"/>
          <w:szCs w:val="22"/>
          <w:lang w:eastAsia="en-GB"/>
        </w:rPr>
        <w:t>2</w:t>
      </w:r>
      <w:r w:rsidRPr="004511B1">
        <w:rPr>
          <w:rFonts w:eastAsiaTheme="minorEastAsia"/>
          <w:b/>
          <w:bCs/>
          <w:sz w:val="22"/>
          <w:szCs w:val="22"/>
          <w:lang w:eastAsia="en-GB"/>
        </w:rPr>
        <w:t xml:space="preserve">: </w:t>
      </w:r>
      <w:r w:rsidR="00DF7E0E" w:rsidRPr="004511B1">
        <w:rPr>
          <w:rFonts w:eastAsiaTheme="minorEastAsia"/>
          <w:b/>
          <w:bCs/>
          <w:sz w:val="22"/>
          <w:szCs w:val="22"/>
          <w:lang w:eastAsia="en-GB"/>
        </w:rPr>
        <w:t xml:space="preserve">For timing </w:t>
      </w:r>
      <w:r w:rsidR="00F737E2" w:rsidRPr="004511B1">
        <w:rPr>
          <w:rFonts w:eastAsiaTheme="minorEastAsia"/>
          <w:b/>
          <w:bCs/>
          <w:sz w:val="22"/>
          <w:szCs w:val="22"/>
          <w:lang w:eastAsia="en-GB"/>
        </w:rPr>
        <w:t>test cases</w:t>
      </w:r>
      <w:r w:rsidR="00DF7E0E" w:rsidRPr="004511B1">
        <w:rPr>
          <w:rFonts w:eastAsiaTheme="minorEastAsia"/>
          <w:b/>
          <w:bCs/>
          <w:sz w:val="22"/>
          <w:szCs w:val="22"/>
          <w:lang w:eastAsia="en-GB"/>
        </w:rPr>
        <w:t>, e</w:t>
      </w:r>
      <w:r w:rsidR="00525252" w:rsidRPr="004511B1">
        <w:rPr>
          <w:rFonts w:eastAsiaTheme="minorEastAsia"/>
          <w:b/>
          <w:bCs/>
          <w:sz w:val="22"/>
          <w:szCs w:val="22"/>
          <w:lang w:eastAsia="en-GB"/>
        </w:rPr>
        <w:t>xisting NR standalone tests with all NR cells in FR1</w:t>
      </w:r>
      <w:r w:rsidR="003E6D37" w:rsidRPr="004511B1">
        <w:rPr>
          <w:rFonts w:eastAsiaTheme="minorEastAsia"/>
          <w:b/>
          <w:bCs/>
          <w:sz w:val="22"/>
          <w:szCs w:val="22"/>
          <w:lang w:eastAsia="en-GB"/>
        </w:rPr>
        <w:t xml:space="preserve"> are </w:t>
      </w:r>
      <w:r w:rsidR="00865A22" w:rsidRPr="004511B1">
        <w:rPr>
          <w:rFonts w:eastAsiaTheme="minorEastAsia"/>
          <w:b/>
          <w:bCs/>
          <w:sz w:val="22"/>
          <w:szCs w:val="22"/>
          <w:lang w:eastAsia="en-GB"/>
        </w:rPr>
        <w:t>sufficient to cover also Low band carrier aggregation via switching</w:t>
      </w:r>
      <w:r w:rsidR="001B5419" w:rsidRPr="004511B1">
        <w:rPr>
          <w:rFonts w:eastAsiaTheme="minorEastAsia"/>
          <w:b/>
          <w:bCs/>
          <w:sz w:val="22"/>
          <w:szCs w:val="22"/>
          <w:lang w:eastAsia="en-GB"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1E19692B" w14:textId="198A23E3" w:rsidR="00B71924" w:rsidRPr="00D31E1E" w:rsidRDefault="00B71924" w:rsidP="00B71924">
      <w:pPr>
        <w:rPr>
          <w:sz w:val="22"/>
          <w:szCs w:val="22"/>
          <w:lang w:val="en-US"/>
        </w:rPr>
      </w:pPr>
      <w:r w:rsidRPr="00D31E1E">
        <w:rPr>
          <w:sz w:val="22"/>
          <w:szCs w:val="22"/>
          <w:lang w:val="en-US"/>
        </w:rPr>
        <w:t xml:space="preserve">In this contribution we analyzed the performance requirements of </w:t>
      </w:r>
      <w:r w:rsidR="00D31E1E" w:rsidRPr="00D31E1E">
        <w:rPr>
          <w:sz w:val="22"/>
          <w:szCs w:val="22"/>
          <w:lang w:val="en-US"/>
        </w:rPr>
        <w:t>low-band</w:t>
      </w:r>
      <w:r w:rsidRPr="00D31E1E">
        <w:rPr>
          <w:sz w:val="22"/>
          <w:szCs w:val="22"/>
          <w:lang w:val="en-US"/>
        </w:rPr>
        <w:t xml:space="preserve"> CA via switching and made </w:t>
      </w:r>
      <w:r w:rsidR="00D31E1E" w:rsidRPr="00D31E1E">
        <w:rPr>
          <w:sz w:val="22"/>
          <w:szCs w:val="22"/>
          <w:lang w:val="en-US"/>
        </w:rPr>
        <w:t>the following</w:t>
      </w:r>
      <w:r w:rsidRPr="00D31E1E">
        <w:rPr>
          <w:sz w:val="22"/>
          <w:szCs w:val="22"/>
          <w:lang w:val="en-US"/>
        </w:rPr>
        <w:t xml:space="preserve"> </w:t>
      </w:r>
      <w:r w:rsidR="00D31E1E" w:rsidRPr="00D31E1E">
        <w:rPr>
          <w:sz w:val="22"/>
          <w:szCs w:val="22"/>
          <w:lang w:val="en-US"/>
        </w:rPr>
        <w:t>observations and proposals</w:t>
      </w:r>
      <w:r w:rsidRPr="00D31E1E">
        <w:rPr>
          <w:sz w:val="22"/>
          <w:szCs w:val="22"/>
          <w:lang w:val="en-US"/>
        </w:rPr>
        <w:t>.</w:t>
      </w:r>
    </w:p>
    <w:p w14:paraId="26EC1262" w14:textId="77777777" w:rsidR="001F180F" w:rsidRPr="001F180F" w:rsidRDefault="001F180F" w:rsidP="001F180F">
      <w:pPr>
        <w:pStyle w:val="ListParagraph"/>
        <w:numPr>
          <w:ilvl w:val="0"/>
          <w:numId w:val="9"/>
        </w:numPr>
        <w:rPr>
          <w:b/>
          <w:bCs/>
        </w:rPr>
      </w:pPr>
      <w:r w:rsidRPr="001F180F">
        <w:rPr>
          <w:sz w:val="22"/>
          <w:szCs w:val="22"/>
        </w:rPr>
        <w:t xml:space="preserve">RAN4 to further discuss the test case list based on the below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</w:tblGrid>
      <w:tr w:rsidR="00542A77" w14:paraId="732433D9" w14:textId="77777777" w:rsidTr="0081687F">
        <w:tc>
          <w:tcPr>
            <w:tcW w:w="2407" w:type="dxa"/>
          </w:tcPr>
          <w:p w14:paraId="0D31D537" w14:textId="77777777" w:rsidR="00542A77" w:rsidRPr="007B7602" w:rsidRDefault="00542A77" w:rsidP="0081687F">
            <w:pPr>
              <w:rPr>
                <w:sz w:val="22"/>
                <w:szCs w:val="22"/>
                <w:lang w:val="en-SE"/>
              </w:rPr>
            </w:pPr>
          </w:p>
        </w:tc>
        <w:tc>
          <w:tcPr>
            <w:tcW w:w="2408" w:type="dxa"/>
          </w:tcPr>
          <w:p w14:paraId="4BCD5BF9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to PCell/SCell</w:t>
            </w:r>
          </w:p>
        </w:tc>
        <w:tc>
          <w:tcPr>
            <w:tcW w:w="2408" w:type="dxa"/>
          </w:tcPr>
          <w:p w14:paraId="204E33C1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 or different test</w:t>
            </w:r>
          </w:p>
        </w:tc>
      </w:tr>
      <w:tr w:rsidR="00542A77" w14:paraId="7639E32D" w14:textId="77777777" w:rsidTr="0081687F">
        <w:tc>
          <w:tcPr>
            <w:tcW w:w="2407" w:type="dxa"/>
          </w:tcPr>
          <w:p w14:paraId="4EE609A3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Active TCI state switch delay requirements for Low band CA via switching</w:t>
            </w:r>
          </w:p>
        </w:tc>
        <w:tc>
          <w:tcPr>
            <w:tcW w:w="2408" w:type="dxa"/>
          </w:tcPr>
          <w:p w14:paraId="6A0C8B27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Both PCell and SCell</w:t>
            </w:r>
          </w:p>
        </w:tc>
        <w:tc>
          <w:tcPr>
            <w:tcW w:w="2408" w:type="dxa"/>
          </w:tcPr>
          <w:p w14:paraId="7E43484E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542A77" w14:paraId="3661090D" w14:textId="77777777" w:rsidTr="0081687F">
        <w:tc>
          <w:tcPr>
            <w:tcW w:w="2407" w:type="dxa"/>
          </w:tcPr>
          <w:p w14:paraId="25CD2584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L3 measurement delay requirements for PCell, and activated SCell</w:t>
            </w:r>
          </w:p>
        </w:tc>
        <w:tc>
          <w:tcPr>
            <w:tcW w:w="2408" w:type="dxa"/>
          </w:tcPr>
          <w:p w14:paraId="4A250FA5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 measurement delay of PCell</w:t>
            </w:r>
          </w:p>
          <w:p w14:paraId="0AD60CDA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 measurement delay of activated SCell</w:t>
            </w:r>
          </w:p>
        </w:tc>
        <w:tc>
          <w:tcPr>
            <w:tcW w:w="2408" w:type="dxa"/>
          </w:tcPr>
          <w:p w14:paraId="50B7CDDA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same test</w:t>
            </w:r>
          </w:p>
        </w:tc>
      </w:tr>
      <w:tr w:rsidR="00542A77" w14:paraId="77B4FE49" w14:textId="77777777" w:rsidTr="0081687F">
        <w:tc>
          <w:tcPr>
            <w:tcW w:w="2407" w:type="dxa"/>
          </w:tcPr>
          <w:p w14:paraId="43A4FDEE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Interruption requirement</w:t>
            </w:r>
            <w:r>
              <w:rPr>
                <w:sz w:val="22"/>
                <w:szCs w:val="22"/>
              </w:rPr>
              <w:t xml:space="preserve"> </w:t>
            </w:r>
            <w:r w:rsidRPr="00551AD9">
              <w:rPr>
                <w:sz w:val="22"/>
                <w:szCs w:val="22"/>
              </w:rPr>
              <w:t>due to deactivated SCell measurement</w:t>
            </w:r>
          </w:p>
        </w:tc>
        <w:tc>
          <w:tcPr>
            <w:tcW w:w="2408" w:type="dxa"/>
          </w:tcPr>
          <w:p w14:paraId="2BAE74DF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Deactivated SCell measurement and interruption on the PCell</w:t>
            </w:r>
          </w:p>
        </w:tc>
        <w:tc>
          <w:tcPr>
            <w:tcW w:w="2408" w:type="dxa"/>
          </w:tcPr>
          <w:p w14:paraId="5EC64795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Same test</w:t>
            </w:r>
          </w:p>
        </w:tc>
      </w:tr>
      <w:tr w:rsidR="00542A77" w14:paraId="4D3BDB0C" w14:textId="77777777" w:rsidTr="0081687F">
        <w:tc>
          <w:tcPr>
            <w:tcW w:w="2407" w:type="dxa"/>
          </w:tcPr>
          <w:p w14:paraId="758C2A95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BFD/CBD requirements for SDL SCell and PCell for low band carrier aggregation via switching</w:t>
            </w:r>
          </w:p>
        </w:tc>
        <w:tc>
          <w:tcPr>
            <w:tcW w:w="2408" w:type="dxa"/>
          </w:tcPr>
          <w:p w14:paraId="1D4A7DE8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SCell</w:t>
            </w:r>
          </w:p>
          <w:p w14:paraId="4DCCF6C9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BFD/CBD on PCell</w:t>
            </w:r>
          </w:p>
        </w:tc>
        <w:tc>
          <w:tcPr>
            <w:tcW w:w="2408" w:type="dxa"/>
          </w:tcPr>
          <w:p w14:paraId="4B245E20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Different test cases for PCell and SCell</w:t>
            </w:r>
          </w:p>
        </w:tc>
      </w:tr>
      <w:tr w:rsidR="00542A77" w14:paraId="72114899" w14:textId="77777777" w:rsidTr="0081687F">
        <w:tc>
          <w:tcPr>
            <w:tcW w:w="2407" w:type="dxa"/>
          </w:tcPr>
          <w:p w14:paraId="0C4F4B02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SCell activation for SDL SCell supporting LB CA via switching</w:t>
            </w:r>
          </w:p>
        </w:tc>
        <w:tc>
          <w:tcPr>
            <w:tcW w:w="2408" w:type="dxa"/>
          </w:tcPr>
          <w:p w14:paraId="58FD3190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SCell</w:t>
            </w:r>
          </w:p>
        </w:tc>
        <w:tc>
          <w:tcPr>
            <w:tcW w:w="2408" w:type="dxa"/>
          </w:tcPr>
          <w:p w14:paraId="0463571B" w14:textId="77777777" w:rsidR="00542A77" w:rsidRDefault="00542A77" w:rsidP="0081687F">
            <w:pPr>
              <w:rPr>
                <w:sz w:val="22"/>
                <w:szCs w:val="22"/>
              </w:rPr>
            </w:pPr>
          </w:p>
        </w:tc>
      </w:tr>
      <w:tr w:rsidR="00542A77" w14:paraId="41B8ABFE" w14:textId="77777777" w:rsidTr="0081687F">
        <w:tc>
          <w:tcPr>
            <w:tcW w:w="2407" w:type="dxa"/>
          </w:tcPr>
          <w:p w14:paraId="1C1B12B7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PL-RS switching delay for R19 LB-CA</w:t>
            </w:r>
          </w:p>
        </w:tc>
        <w:tc>
          <w:tcPr>
            <w:tcW w:w="2408" w:type="dxa"/>
          </w:tcPr>
          <w:p w14:paraId="55A9B725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6AE3D6E9" w14:textId="77777777" w:rsidR="00542A77" w:rsidRDefault="00542A77" w:rsidP="0081687F">
            <w:pPr>
              <w:rPr>
                <w:sz w:val="22"/>
                <w:szCs w:val="22"/>
              </w:rPr>
            </w:pPr>
          </w:p>
        </w:tc>
      </w:tr>
      <w:tr w:rsidR="00542A77" w14:paraId="0D551C90" w14:textId="77777777" w:rsidTr="0081687F">
        <w:tc>
          <w:tcPr>
            <w:tcW w:w="2407" w:type="dxa"/>
          </w:tcPr>
          <w:p w14:paraId="64AB1925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RLM requirements for UE supporting low band CA via switching</w:t>
            </w:r>
          </w:p>
        </w:tc>
        <w:tc>
          <w:tcPr>
            <w:tcW w:w="2408" w:type="dxa"/>
          </w:tcPr>
          <w:p w14:paraId="12F09389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PCell</w:t>
            </w:r>
          </w:p>
        </w:tc>
        <w:tc>
          <w:tcPr>
            <w:tcW w:w="2408" w:type="dxa"/>
          </w:tcPr>
          <w:p w14:paraId="3258A23F" w14:textId="77777777" w:rsidR="00542A77" w:rsidRDefault="00542A77" w:rsidP="0081687F">
            <w:pPr>
              <w:rPr>
                <w:sz w:val="22"/>
                <w:szCs w:val="22"/>
              </w:rPr>
            </w:pPr>
          </w:p>
        </w:tc>
      </w:tr>
      <w:tr w:rsidR="00542A77" w14:paraId="6994F60B" w14:textId="77777777" w:rsidTr="0081687F">
        <w:tc>
          <w:tcPr>
            <w:tcW w:w="2407" w:type="dxa"/>
          </w:tcPr>
          <w:p w14:paraId="15357357" w14:textId="77777777" w:rsidR="00542A77" w:rsidRDefault="00542A77" w:rsidP="0081687F">
            <w:pPr>
              <w:rPr>
                <w:sz w:val="22"/>
                <w:szCs w:val="22"/>
              </w:rPr>
            </w:pPr>
            <w:r w:rsidRPr="00551AD9">
              <w:rPr>
                <w:sz w:val="22"/>
                <w:szCs w:val="22"/>
              </w:rPr>
              <w:t>L1-RSRP/SINR measurement requirement</w:t>
            </w:r>
          </w:p>
        </w:tc>
        <w:tc>
          <w:tcPr>
            <w:tcW w:w="2408" w:type="dxa"/>
          </w:tcPr>
          <w:p w14:paraId="3E969ED5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PCell</w:t>
            </w:r>
          </w:p>
          <w:p w14:paraId="33581D22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L1-RSRP SCell</w:t>
            </w:r>
          </w:p>
          <w:p w14:paraId="56626D54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L1-SINR PCell </w:t>
            </w:r>
          </w:p>
          <w:p w14:paraId="19091067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L1-SINR SCell</w:t>
            </w:r>
          </w:p>
        </w:tc>
        <w:tc>
          <w:tcPr>
            <w:tcW w:w="2408" w:type="dxa"/>
          </w:tcPr>
          <w:p w14:paraId="0BC6ED94" w14:textId="77777777" w:rsidR="00542A77" w:rsidRDefault="00542A77" w:rsidP="00816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Different tests</w:t>
            </w:r>
          </w:p>
        </w:tc>
      </w:tr>
    </w:tbl>
    <w:p w14:paraId="30D069A0" w14:textId="0D483A2A" w:rsidR="00B71924" w:rsidRPr="001F180F" w:rsidRDefault="00B71924" w:rsidP="001F180F">
      <w:pPr>
        <w:rPr>
          <w:sz w:val="22"/>
          <w:szCs w:val="22"/>
        </w:rPr>
      </w:pPr>
    </w:p>
    <w:p w14:paraId="11C54BF5" w14:textId="04A46393" w:rsidR="00630F36" w:rsidRPr="00B4533C" w:rsidRDefault="00630F36" w:rsidP="00630F36">
      <w:pPr>
        <w:ind w:left="1134" w:hanging="1134"/>
        <w:rPr>
          <w:rFonts w:eastAsiaTheme="minorEastAsia"/>
          <w:b/>
          <w:bCs/>
          <w:sz w:val="22"/>
          <w:szCs w:val="22"/>
          <w:lang w:eastAsia="en-GB"/>
        </w:rPr>
      </w:pPr>
      <w:r w:rsidRPr="00B4533C">
        <w:rPr>
          <w:rFonts w:eastAsiaTheme="minorEastAsia"/>
          <w:b/>
          <w:bCs/>
          <w:sz w:val="22"/>
          <w:szCs w:val="22"/>
          <w:lang w:eastAsia="en-GB"/>
        </w:rPr>
        <w:t xml:space="preserve">Proposal 2: </w:t>
      </w:r>
      <w:r w:rsidRPr="00322A97">
        <w:rPr>
          <w:rFonts w:eastAsiaTheme="minorEastAsia"/>
          <w:sz w:val="22"/>
          <w:szCs w:val="22"/>
          <w:lang w:eastAsia="en-GB"/>
        </w:rPr>
        <w:t>For timing test cases, existing NR standalone tests with all NR cells in FR1 are sufficient to cover also Low band carrier aggregation via switching.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7D0C9896" w:rsidR="0083684A" w:rsidRPr="00414FE6" w:rsidRDefault="00BE4FE5" w:rsidP="00957DFF">
      <w:pPr>
        <w:rPr>
          <w:sz w:val="22"/>
          <w:szCs w:val="22"/>
        </w:rPr>
      </w:pPr>
      <w:bookmarkStart w:id="5" w:name="_Ref508638450"/>
      <w:bookmarkStart w:id="6" w:name="_Ref3386619"/>
      <w:r w:rsidRPr="00414FE6">
        <w:rPr>
          <w:sz w:val="22"/>
          <w:szCs w:val="22"/>
        </w:rPr>
        <w:t xml:space="preserve">[1] </w:t>
      </w:r>
      <w:r w:rsidRPr="00414FE6">
        <w:rPr>
          <w:sz w:val="22"/>
          <w:szCs w:val="22"/>
        </w:rPr>
        <w:tab/>
      </w:r>
      <w:r w:rsidRPr="00414FE6">
        <w:rPr>
          <w:sz w:val="22"/>
          <w:szCs w:val="22"/>
        </w:rPr>
        <w:tab/>
      </w:r>
      <w:r w:rsidR="00957DFF" w:rsidRPr="00414FE6">
        <w:rPr>
          <w:sz w:val="22"/>
          <w:szCs w:val="22"/>
        </w:rPr>
        <w:t>RP-25131</w:t>
      </w:r>
      <w:r w:rsidR="00F74C87" w:rsidRPr="00414FE6">
        <w:rPr>
          <w:sz w:val="22"/>
          <w:szCs w:val="22"/>
        </w:rPr>
        <w:t xml:space="preserve">5, </w:t>
      </w:r>
      <w:r w:rsidR="00957DFF" w:rsidRPr="00414FE6">
        <w:rPr>
          <w:sz w:val="22"/>
          <w:szCs w:val="22"/>
        </w:rPr>
        <w:t>Revised WID on Low NR band carrier aggregation via switching</w:t>
      </w:r>
      <w:r w:rsidR="00BE7E1A" w:rsidRPr="00414FE6">
        <w:rPr>
          <w:sz w:val="22"/>
          <w:szCs w:val="22"/>
        </w:rPr>
        <w:t>, TELUS</w:t>
      </w:r>
    </w:p>
    <w:bookmarkEnd w:id="5"/>
    <w:bookmarkEnd w:id="6"/>
    <w:p w14:paraId="406C1D4A" w14:textId="0596B96C" w:rsidR="003D429A" w:rsidRPr="00BE7E1A" w:rsidRDefault="003D429A" w:rsidP="003D429A"/>
    <w:sectPr w:rsidR="003D429A" w:rsidRPr="00BE7E1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7A45F" w14:textId="77777777" w:rsidR="001E4B8C" w:rsidRDefault="001E4B8C">
      <w:r>
        <w:separator/>
      </w:r>
    </w:p>
  </w:endnote>
  <w:endnote w:type="continuationSeparator" w:id="0">
    <w:p w14:paraId="5B317A11" w14:textId="77777777" w:rsidR="001E4B8C" w:rsidRDefault="001E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A67F" w14:textId="77777777" w:rsidR="001E4B8C" w:rsidRDefault="001E4B8C">
      <w:r>
        <w:separator/>
      </w:r>
    </w:p>
  </w:footnote>
  <w:footnote w:type="continuationSeparator" w:id="0">
    <w:p w14:paraId="479163FA" w14:textId="77777777" w:rsidR="001E4B8C" w:rsidRDefault="001E4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F0E6D"/>
    <w:multiLevelType w:val="hybridMultilevel"/>
    <w:tmpl w:val="21FAC25C"/>
    <w:lvl w:ilvl="0" w:tplc="F476E3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F20C2D"/>
    <w:multiLevelType w:val="hybridMultilevel"/>
    <w:tmpl w:val="B21C50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91206"/>
    <w:multiLevelType w:val="hybridMultilevel"/>
    <w:tmpl w:val="7966D014"/>
    <w:lvl w:ilvl="0" w:tplc="4C70E888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EA2724"/>
    <w:multiLevelType w:val="hybridMultilevel"/>
    <w:tmpl w:val="7D5249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97C69"/>
    <w:multiLevelType w:val="hybridMultilevel"/>
    <w:tmpl w:val="507890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4979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36144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2714533">
    <w:abstractNumId w:val="1"/>
  </w:num>
  <w:num w:numId="4" w16cid:durableId="525676968">
    <w:abstractNumId w:val="7"/>
  </w:num>
  <w:num w:numId="5" w16cid:durableId="867523544">
    <w:abstractNumId w:val="6"/>
  </w:num>
  <w:num w:numId="6" w16cid:durableId="285166131">
    <w:abstractNumId w:val="3"/>
  </w:num>
  <w:num w:numId="7" w16cid:durableId="454299124">
    <w:abstractNumId w:val="8"/>
  </w:num>
  <w:num w:numId="8" w16cid:durableId="628366966">
    <w:abstractNumId w:val="4"/>
  </w:num>
  <w:num w:numId="9" w16cid:durableId="1123580198">
    <w:abstractNumId w:val="2"/>
  </w:num>
  <w:num w:numId="10" w16cid:durableId="1788311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70"/>
    <w:rsid w:val="00012DD4"/>
    <w:rsid w:val="00033397"/>
    <w:rsid w:val="00040095"/>
    <w:rsid w:val="000455F6"/>
    <w:rsid w:val="00051834"/>
    <w:rsid w:val="00052D86"/>
    <w:rsid w:val="00054A22"/>
    <w:rsid w:val="00056A26"/>
    <w:rsid w:val="00062023"/>
    <w:rsid w:val="000655A6"/>
    <w:rsid w:val="00071F61"/>
    <w:rsid w:val="000778BA"/>
    <w:rsid w:val="00080512"/>
    <w:rsid w:val="00083854"/>
    <w:rsid w:val="000A7F8D"/>
    <w:rsid w:val="000C47C3"/>
    <w:rsid w:val="000D0C47"/>
    <w:rsid w:val="000D58AB"/>
    <w:rsid w:val="000F68DF"/>
    <w:rsid w:val="00103A7F"/>
    <w:rsid w:val="00133525"/>
    <w:rsid w:val="00172447"/>
    <w:rsid w:val="00180B97"/>
    <w:rsid w:val="00192C4B"/>
    <w:rsid w:val="00195042"/>
    <w:rsid w:val="00195A32"/>
    <w:rsid w:val="001A4C42"/>
    <w:rsid w:val="001A7420"/>
    <w:rsid w:val="001B5419"/>
    <w:rsid w:val="001B6637"/>
    <w:rsid w:val="001C21C3"/>
    <w:rsid w:val="001D02C2"/>
    <w:rsid w:val="001E4B8C"/>
    <w:rsid w:val="001F0C1D"/>
    <w:rsid w:val="001F1132"/>
    <w:rsid w:val="001F168B"/>
    <w:rsid w:val="001F180F"/>
    <w:rsid w:val="002008DC"/>
    <w:rsid w:val="00214BD0"/>
    <w:rsid w:val="0022222A"/>
    <w:rsid w:val="002347A2"/>
    <w:rsid w:val="002643D1"/>
    <w:rsid w:val="002675F0"/>
    <w:rsid w:val="00271083"/>
    <w:rsid w:val="002840A1"/>
    <w:rsid w:val="002942EB"/>
    <w:rsid w:val="002A7154"/>
    <w:rsid w:val="002A75B6"/>
    <w:rsid w:val="002B6339"/>
    <w:rsid w:val="002C1857"/>
    <w:rsid w:val="002C19E6"/>
    <w:rsid w:val="002C4075"/>
    <w:rsid w:val="002E00EE"/>
    <w:rsid w:val="00314F4A"/>
    <w:rsid w:val="00315A13"/>
    <w:rsid w:val="003172DC"/>
    <w:rsid w:val="00320D7B"/>
    <w:rsid w:val="00322A97"/>
    <w:rsid w:val="0033338C"/>
    <w:rsid w:val="003370A1"/>
    <w:rsid w:val="0035462D"/>
    <w:rsid w:val="00356B24"/>
    <w:rsid w:val="0036765C"/>
    <w:rsid w:val="003765B8"/>
    <w:rsid w:val="00384CDA"/>
    <w:rsid w:val="00390E1D"/>
    <w:rsid w:val="003A0611"/>
    <w:rsid w:val="003A71A1"/>
    <w:rsid w:val="003C3971"/>
    <w:rsid w:val="003D429A"/>
    <w:rsid w:val="003E6D37"/>
    <w:rsid w:val="00403E1E"/>
    <w:rsid w:val="00411B5B"/>
    <w:rsid w:val="00414FE6"/>
    <w:rsid w:val="00423334"/>
    <w:rsid w:val="00430D61"/>
    <w:rsid w:val="004337B5"/>
    <w:rsid w:val="004342AB"/>
    <w:rsid w:val="004345EC"/>
    <w:rsid w:val="00442BF1"/>
    <w:rsid w:val="0044364B"/>
    <w:rsid w:val="00444FA3"/>
    <w:rsid w:val="004503F8"/>
    <w:rsid w:val="004511B1"/>
    <w:rsid w:val="00465515"/>
    <w:rsid w:val="004D3578"/>
    <w:rsid w:val="004E213A"/>
    <w:rsid w:val="004F0988"/>
    <w:rsid w:val="004F2B6E"/>
    <w:rsid w:val="004F3340"/>
    <w:rsid w:val="0051173F"/>
    <w:rsid w:val="00512E7F"/>
    <w:rsid w:val="005225C4"/>
    <w:rsid w:val="00525252"/>
    <w:rsid w:val="0053388B"/>
    <w:rsid w:val="00534EFA"/>
    <w:rsid w:val="00535773"/>
    <w:rsid w:val="00542A77"/>
    <w:rsid w:val="00543E6C"/>
    <w:rsid w:val="00546D44"/>
    <w:rsid w:val="00557BD4"/>
    <w:rsid w:val="0056254B"/>
    <w:rsid w:val="00565087"/>
    <w:rsid w:val="00572D25"/>
    <w:rsid w:val="0057305F"/>
    <w:rsid w:val="00586E2E"/>
    <w:rsid w:val="00597B11"/>
    <w:rsid w:val="005D2E01"/>
    <w:rsid w:val="005D7526"/>
    <w:rsid w:val="005D7B03"/>
    <w:rsid w:val="005E4BB2"/>
    <w:rsid w:val="00602AEA"/>
    <w:rsid w:val="00614FDF"/>
    <w:rsid w:val="00630F36"/>
    <w:rsid w:val="0063543D"/>
    <w:rsid w:val="0063585B"/>
    <w:rsid w:val="006453B2"/>
    <w:rsid w:val="00647114"/>
    <w:rsid w:val="00660CD6"/>
    <w:rsid w:val="00665260"/>
    <w:rsid w:val="00680957"/>
    <w:rsid w:val="00681CB2"/>
    <w:rsid w:val="006A323F"/>
    <w:rsid w:val="006A6F17"/>
    <w:rsid w:val="006B2174"/>
    <w:rsid w:val="006B30D0"/>
    <w:rsid w:val="006C1584"/>
    <w:rsid w:val="006C34D3"/>
    <w:rsid w:val="006C3D95"/>
    <w:rsid w:val="006E5C86"/>
    <w:rsid w:val="006F61D7"/>
    <w:rsid w:val="00701116"/>
    <w:rsid w:val="00703259"/>
    <w:rsid w:val="007078AC"/>
    <w:rsid w:val="007116EA"/>
    <w:rsid w:val="00713C44"/>
    <w:rsid w:val="0072048C"/>
    <w:rsid w:val="007279DD"/>
    <w:rsid w:val="00734A5B"/>
    <w:rsid w:val="0074026F"/>
    <w:rsid w:val="007429F6"/>
    <w:rsid w:val="00743C79"/>
    <w:rsid w:val="00744E76"/>
    <w:rsid w:val="0074548F"/>
    <w:rsid w:val="007535E8"/>
    <w:rsid w:val="00774DA4"/>
    <w:rsid w:val="00780EC9"/>
    <w:rsid w:val="00781F0F"/>
    <w:rsid w:val="007928ED"/>
    <w:rsid w:val="007A4C9B"/>
    <w:rsid w:val="007B600E"/>
    <w:rsid w:val="007B7602"/>
    <w:rsid w:val="007D0E89"/>
    <w:rsid w:val="007E0F41"/>
    <w:rsid w:val="007F0F4A"/>
    <w:rsid w:val="007F4471"/>
    <w:rsid w:val="007F602A"/>
    <w:rsid w:val="008028A4"/>
    <w:rsid w:val="008064A7"/>
    <w:rsid w:val="00812CCE"/>
    <w:rsid w:val="00830747"/>
    <w:rsid w:val="0083684A"/>
    <w:rsid w:val="00856E7F"/>
    <w:rsid w:val="00865A22"/>
    <w:rsid w:val="008768CA"/>
    <w:rsid w:val="00885367"/>
    <w:rsid w:val="008A6463"/>
    <w:rsid w:val="008B02D1"/>
    <w:rsid w:val="008C384C"/>
    <w:rsid w:val="0090271F"/>
    <w:rsid w:val="00902E23"/>
    <w:rsid w:val="009114D7"/>
    <w:rsid w:val="0091348E"/>
    <w:rsid w:val="00917CA2"/>
    <w:rsid w:val="00917CCB"/>
    <w:rsid w:val="00923FEA"/>
    <w:rsid w:val="00930518"/>
    <w:rsid w:val="00942EC2"/>
    <w:rsid w:val="0094395F"/>
    <w:rsid w:val="00951A7A"/>
    <w:rsid w:val="00957DFF"/>
    <w:rsid w:val="00962A21"/>
    <w:rsid w:val="00973023"/>
    <w:rsid w:val="00985F99"/>
    <w:rsid w:val="009C3E5A"/>
    <w:rsid w:val="009D05C7"/>
    <w:rsid w:val="009D5375"/>
    <w:rsid w:val="009E0607"/>
    <w:rsid w:val="009E615A"/>
    <w:rsid w:val="009F37B7"/>
    <w:rsid w:val="00A07118"/>
    <w:rsid w:val="00A10F02"/>
    <w:rsid w:val="00A164B4"/>
    <w:rsid w:val="00A21CE7"/>
    <w:rsid w:val="00A26956"/>
    <w:rsid w:val="00A27486"/>
    <w:rsid w:val="00A434FD"/>
    <w:rsid w:val="00A53724"/>
    <w:rsid w:val="00A56066"/>
    <w:rsid w:val="00A6293E"/>
    <w:rsid w:val="00A73129"/>
    <w:rsid w:val="00A764A2"/>
    <w:rsid w:val="00A82346"/>
    <w:rsid w:val="00A84C00"/>
    <w:rsid w:val="00A92BA1"/>
    <w:rsid w:val="00AA02C2"/>
    <w:rsid w:val="00AC5C0E"/>
    <w:rsid w:val="00AC6BC6"/>
    <w:rsid w:val="00AD5D40"/>
    <w:rsid w:val="00AE5D66"/>
    <w:rsid w:val="00AE65E2"/>
    <w:rsid w:val="00B15449"/>
    <w:rsid w:val="00B4533C"/>
    <w:rsid w:val="00B46A75"/>
    <w:rsid w:val="00B54236"/>
    <w:rsid w:val="00B5442B"/>
    <w:rsid w:val="00B653EF"/>
    <w:rsid w:val="00B66DD7"/>
    <w:rsid w:val="00B71924"/>
    <w:rsid w:val="00B93086"/>
    <w:rsid w:val="00B93FB3"/>
    <w:rsid w:val="00B97A6B"/>
    <w:rsid w:val="00BA19ED"/>
    <w:rsid w:val="00BA29A7"/>
    <w:rsid w:val="00BA4B8D"/>
    <w:rsid w:val="00BC0F7D"/>
    <w:rsid w:val="00BC2A86"/>
    <w:rsid w:val="00BC2DDC"/>
    <w:rsid w:val="00BD05C2"/>
    <w:rsid w:val="00BD7D31"/>
    <w:rsid w:val="00BE3255"/>
    <w:rsid w:val="00BE4FE5"/>
    <w:rsid w:val="00BE7E1A"/>
    <w:rsid w:val="00BF128E"/>
    <w:rsid w:val="00BF2A17"/>
    <w:rsid w:val="00C074DD"/>
    <w:rsid w:val="00C1496A"/>
    <w:rsid w:val="00C33079"/>
    <w:rsid w:val="00C41F2A"/>
    <w:rsid w:val="00C45231"/>
    <w:rsid w:val="00C72833"/>
    <w:rsid w:val="00C80F1D"/>
    <w:rsid w:val="00C80F31"/>
    <w:rsid w:val="00C828A5"/>
    <w:rsid w:val="00C93F40"/>
    <w:rsid w:val="00CA0310"/>
    <w:rsid w:val="00CA3D0C"/>
    <w:rsid w:val="00CB037B"/>
    <w:rsid w:val="00CB0749"/>
    <w:rsid w:val="00CE7FC5"/>
    <w:rsid w:val="00CF659D"/>
    <w:rsid w:val="00D12A57"/>
    <w:rsid w:val="00D31E1E"/>
    <w:rsid w:val="00D32386"/>
    <w:rsid w:val="00D47DDC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0F6B"/>
    <w:rsid w:val="00DA7A03"/>
    <w:rsid w:val="00DB1818"/>
    <w:rsid w:val="00DC309B"/>
    <w:rsid w:val="00DC4DA2"/>
    <w:rsid w:val="00DD4C17"/>
    <w:rsid w:val="00DD74A5"/>
    <w:rsid w:val="00DF2B1F"/>
    <w:rsid w:val="00DF62CD"/>
    <w:rsid w:val="00DF7E0E"/>
    <w:rsid w:val="00E02037"/>
    <w:rsid w:val="00E16509"/>
    <w:rsid w:val="00E27F99"/>
    <w:rsid w:val="00E44582"/>
    <w:rsid w:val="00E55AEA"/>
    <w:rsid w:val="00E62B23"/>
    <w:rsid w:val="00E7470F"/>
    <w:rsid w:val="00E77645"/>
    <w:rsid w:val="00E81A5C"/>
    <w:rsid w:val="00E85613"/>
    <w:rsid w:val="00EA15B0"/>
    <w:rsid w:val="00EA2183"/>
    <w:rsid w:val="00EA41E4"/>
    <w:rsid w:val="00EA5EA7"/>
    <w:rsid w:val="00EC3D06"/>
    <w:rsid w:val="00EC4A25"/>
    <w:rsid w:val="00ED01DB"/>
    <w:rsid w:val="00ED7C04"/>
    <w:rsid w:val="00EE449C"/>
    <w:rsid w:val="00EF1A8D"/>
    <w:rsid w:val="00F025A2"/>
    <w:rsid w:val="00F04712"/>
    <w:rsid w:val="00F1142E"/>
    <w:rsid w:val="00F13360"/>
    <w:rsid w:val="00F22EC7"/>
    <w:rsid w:val="00F325C8"/>
    <w:rsid w:val="00F378C5"/>
    <w:rsid w:val="00F653B8"/>
    <w:rsid w:val="00F66CB7"/>
    <w:rsid w:val="00F737E2"/>
    <w:rsid w:val="00F74C87"/>
    <w:rsid w:val="00F76708"/>
    <w:rsid w:val="00F9008D"/>
    <w:rsid w:val="00F97929"/>
    <w:rsid w:val="00FA1266"/>
    <w:rsid w:val="00FA20D9"/>
    <w:rsid w:val="00FA7220"/>
    <w:rsid w:val="00FB2933"/>
    <w:rsid w:val="00FB7427"/>
    <w:rsid w:val="00FC1192"/>
    <w:rsid w:val="00FC5F8D"/>
    <w:rsid w:val="00FC723A"/>
    <w:rsid w:val="00FE3B4F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41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C2DDC"/>
    <w:pPr>
      <w:ind w:left="720"/>
      <w:contextualSpacing/>
    </w:pPr>
  </w:style>
  <w:style w:type="paragraph" w:styleId="Revision">
    <w:name w:val="Revision"/>
    <w:hidden/>
    <w:uiPriority w:val="99"/>
    <w:semiHidden/>
    <w:rsid w:val="00BD05C2"/>
    <w:rPr>
      <w:lang w:eastAsia="en-US"/>
    </w:rPr>
  </w:style>
  <w:style w:type="paragraph" w:styleId="BodyText">
    <w:name w:val="Body Text"/>
    <w:basedOn w:val="Normal"/>
    <w:link w:val="BodyTextChar"/>
    <w:qFormat/>
    <w:rsid w:val="00E27F99"/>
    <w:pPr>
      <w:spacing w:after="0"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sid w:val="00E27F99"/>
    <w:rPr>
      <w:sz w:val="24"/>
      <w:szCs w:val="24"/>
      <w:lang w:val="en-US" w:eastAsia="zh-CN"/>
    </w:rPr>
  </w:style>
  <w:style w:type="character" w:customStyle="1" w:styleId="B1Char">
    <w:name w:val="B1 Char"/>
    <w:link w:val="B1"/>
    <w:rsid w:val="00A6293E"/>
    <w:rPr>
      <w:lang w:eastAsia="en-US"/>
    </w:rPr>
  </w:style>
  <w:style w:type="character" w:styleId="CommentReference">
    <w:name w:val="annotation reference"/>
    <w:basedOn w:val="DefaultParagraphFont"/>
    <w:rsid w:val="00AA02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2C2"/>
  </w:style>
  <w:style w:type="character" w:customStyle="1" w:styleId="CommentTextChar">
    <w:name w:val="Comment Text Char"/>
    <w:basedOn w:val="DefaultParagraphFont"/>
    <w:link w:val="CommentText"/>
    <w:rsid w:val="00AA02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02C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2006/documentManagement/types"/>
    <ds:schemaRef ds:uri="d8762117-8292-4133-b1c7-eab5c6487cfd"/>
    <ds:schemaRef ds:uri="http://purl.org/dc/terms/"/>
    <ds:schemaRef ds:uri="http://schemas.microsoft.com/office/2006/metadata/properties"/>
    <ds:schemaRef ds:uri="http://www.w3.org/XML/1998/namespace"/>
    <ds:schemaRef ds:uri="http://schemas.microsoft.com/sharepoint/v3"/>
    <ds:schemaRef ds:uri="9b239327-9e80-40e4-b1b7-4394fed77a3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C18E3-F49E-491E-A9D7-478EC8AA6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5</Pages>
  <Words>990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Ericsson, Venkat</cp:lastModifiedBy>
  <cp:revision>157</cp:revision>
  <cp:lastPrinted>2019-02-25T14:05:00Z</cp:lastPrinted>
  <dcterms:created xsi:type="dcterms:W3CDTF">2022-10-26T11:50:00Z</dcterms:created>
  <dcterms:modified xsi:type="dcterms:W3CDTF">2025-10-03T15:46:00Z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